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ayout w:type="fixed"/>
        <w:tblLook w:val="0000" w:firstRow="0" w:lastRow="0" w:firstColumn="0" w:lastColumn="0" w:noHBand="0" w:noVBand="0"/>
      </w:tblPr>
      <w:tblGrid>
        <w:gridCol w:w="5376"/>
        <w:gridCol w:w="4200"/>
      </w:tblGrid>
      <w:tr w:rsidR="0097780E" w:rsidTr="0097780E">
        <w:trPr>
          <w:trHeight w:val="288"/>
        </w:trPr>
        <w:tc>
          <w:tcPr>
            <w:tcW w:w="1280" w:type="pct"/>
            <w:shd w:val="clear" w:color="auto" w:fill="auto"/>
          </w:tcPr>
          <w:p w:rsidR="0097780E" w:rsidRPr="0097780E" w:rsidRDefault="002C7E24" w:rsidP="002C7E24">
            <w:pPr>
              <w:pStyle w:val="11TableHeader"/>
              <w:rPr>
                <w:color w:val="000000"/>
                <w:sz w:val="24"/>
              </w:rPr>
            </w:pPr>
            <w:bookmarkStart w:id="0" w:name="_GoBack"/>
            <w:bookmarkEnd w:id="0"/>
            <w:r>
              <w:rPr>
                <w:color w:val="000000"/>
                <w:sz w:val="24"/>
              </w:rPr>
              <w:t>Prof. Dr. Pamela Ann Frischmeyer‐Guerrerio MD, PhD</w:t>
            </w:r>
          </w:p>
        </w:tc>
        <w:tc>
          <w:tcPr>
            <w:tcW w:w="1000" w:type="pct"/>
            <w:shd w:val="clear" w:color="auto" w:fill="auto"/>
          </w:tcPr>
          <w:p w:rsidR="0097780E" w:rsidRPr="0097780E" w:rsidRDefault="0097780E" w:rsidP="0097780E">
            <w:pPr>
              <w:pStyle w:val="11TableHeader"/>
              <w:rPr>
                <w:color w:val="000000"/>
                <w:sz w:val="18"/>
                <w:u w:val="double"/>
              </w:rPr>
            </w:pPr>
          </w:p>
        </w:tc>
      </w:tr>
      <w:tr w:rsidR="0097780E" w:rsidTr="0097780E">
        <w:trPr>
          <w:trHeight w:val="288"/>
        </w:trPr>
        <w:tc>
          <w:tcPr>
            <w:tcW w:w="1280" w:type="pct"/>
            <w:shd w:val="clear" w:color="auto" w:fill="auto"/>
          </w:tcPr>
          <w:p w:rsidR="0097780E" w:rsidRDefault="0097780E" w:rsidP="0097780E">
            <w:pPr>
              <w:spacing w:after="0" w:line="240" w:lineRule="auto"/>
              <w:rPr>
                <w:rFonts w:ascii="Arial" w:hAnsi="Arial" w:cs="Arial"/>
                <w:sz w:val="18"/>
                <w:szCs w:val="18"/>
              </w:rPr>
            </w:pPr>
          </w:p>
        </w:tc>
        <w:tc>
          <w:tcPr>
            <w:tcW w:w="1000" w:type="pct"/>
            <w:shd w:val="clear" w:color="auto" w:fill="auto"/>
          </w:tcPr>
          <w:p w:rsidR="0097780E" w:rsidRDefault="0097780E" w:rsidP="0097780E">
            <w:pPr>
              <w:spacing w:after="0" w:line="240" w:lineRule="auto"/>
              <w:rPr>
                <w:rFonts w:ascii="Arial" w:hAnsi="Arial" w:cs="Arial"/>
                <w:sz w:val="18"/>
                <w:szCs w:val="18"/>
              </w:rPr>
            </w:pPr>
          </w:p>
        </w:tc>
      </w:tr>
      <w:tr w:rsidR="0097780E" w:rsidTr="0097780E">
        <w:trPr>
          <w:trHeight w:val="288"/>
        </w:trPr>
        <w:tc>
          <w:tcPr>
            <w:tcW w:w="1280" w:type="pct"/>
            <w:shd w:val="clear" w:color="auto" w:fill="auto"/>
          </w:tcPr>
          <w:p w:rsidR="008F501F" w:rsidRDefault="001F2BA4">
            <w:r>
              <w:rPr>
                <w:noProof/>
              </w:rPr>
              <w:drawing>
                <wp:inline distT="0" distB="0" distL="0" distR="0">
                  <wp:extent cx="950976" cy="9509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mela Ann Frischmeyer‐Guerrerio.png"/>
                          <pic:cNvPicPr/>
                        </pic:nvPicPr>
                        <pic:blipFill>
                          <a:blip r:embed="rId11"/>
                          <a:stretch>
                            <a:fillRect/>
                          </a:stretch>
                        </pic:blipFill>
                        <pic:spPr>
                          <a:xfrm>
                            <a:off x="0" y="0"/>
                            <a:ext cx="950976" cy="950976"/>
                          </a:xfrm>
                          <a:prstGeom prst="rect">
                            <a:avLst/>
                          </a:prstGeom>
                        </pic:spPr>
                      </pic:pic>
                    </a:graphicData>
                  </a:graphic>
                </wp:inline>
              </w:drawing>
            </w:r>
          </w:p>
        </w:tc>
        <w:tc>
          <w:tcPr>
            <w:tcW w:w="1000" w:type="pct"/>
            <w:shd w:val="clear" w:color="auto" w:fill="auto"/>
          </w:tcPr>
          <w:p w:rsidR="0097780E" w:rsidRPr="0097780E" w:rsidRDefault="0097780E" w:rsidP="0097780E">
            <w:pPr>
              <w:pStyle w:val="11TableHeader"/>
              <w:rPr>
                <w:b w:val="0"/>
                <w:color w:val="000000"/>
                <w:sz w:val="18"/>
              </w:rPr>
            </w:pPr>
            <w:r w:rsidRPr="0097780E">
              <w:rPr>
                <w:color w:val="000000"/>
                <w:sz w:val="18"/>
                <w:u w:val="double"/>
              </w:rPr>
              <w:t>Personal Information</w:t>
            </w:r>
          </w:p>
          <w:p w:rsidR="002C7E24" w:rsidRDefault="002C7E24" w:rsidP="0097780E">
            <w:pPr>
              <w:pStyle w:val="11TableHeader"/>
              <w:rPr>
                <w:b w:val="0"/>
                <w:color w:val="000000"/>
                <w:sz w:val="18"/>
              </w:rPr>
            </w:pPr>
            <w:r>
              <w:rPr>
                <w:b w:val="0"/>
                <w:color w:val="000000"/>
                <w:sz w:val="18"/>
              </w:rPr>
              <w:t>National Institute of Allergy and Infectious Diseases</w:t>
            </w:r>
          </w:p>
          <w:p w:rsidR="002C7E24" w:rsidRDefault="002C7E24" w:rsidP="0097780E">
            <w:pPr>
              <w:pStyle w:val="11TableHeader"/>
              <w:rPr>
                <w:b w:val="0"/>
                <w:color w:val="000000"/>
                <w:sz w:val="18"/>
              </w:rPr>
            </w:pPr>
            <w:r>
              <w:rPr>
                <w:b w:val="0"/>
                <w:color w:val="000000"/>
                <w:sz w:val="18"/>
              </w:rPr>
              <w:t>5601 Fishers Lane</w:t>
            </w:r>
          </w:p>
          <w:p w:rsidR="002C7E24" w:rsidRDefault="002C7E24" w:rsidP="0097780E">
            <w:pPr>
              <w:pStyle w:val="11TableHeader"/>
              <w:rPr>
                <w:b w:val="0"/>
                <w:color w:val="000000"/>
                <w:sz w:val="18"/>
              </w:rPr>
            </w:pPr>
            <w:r>
              <w:rPr>
                <w:b w:val="0"/>
                <w:color w:val="000000"/>
                <w:sz w:val="18"/>
              </w:rPr>
              <w:t>Bethesda, Maryland, United States of America, 20852</w:t>
            </w:r>
          </w:p>
          <w:p w:rsidR="002C7E24" w:rsidRDefault="002C7E24" w:rsidP="0097780E">
            <w:pPr>
              <w:pStyle w:val="11TableHeader"/>
              <w:rPr>
                <w:b w:val="0"/>
                <w:color w:val="000000"/>
                <w:sz w:val="18"/>
              </w:rPr>
            </w:pPr>
            <w:r>
              <w:rPr>
                <w:b w:val="0"/>
                <w:color w:val="000000"/>
                <w:sz w:val="18"/>
              </w:rPr>
              <w:t>Phone: +1 301 402 9782</w:t>
            </w:r>
          </w:p>
          <w:p w:rsidR="002C7E24" w:rsidRDefault="0097780E" w:rsidP="002C7E24">
            <w:pPr>
              <w:pStyle w:val="11TableHeader"/>
              <w:rPr>
                <w:b w:val="0"/>
                <w:color w:val="000000"/>
                <w:sz w:val="18"/>
              </w:rPr>
            </w:pPr>
            <w:r w:rsidRPr="0097780E">
              <w:rPr>
                <w:b w:val="0"/>
                <w:color w:val="000000"/>
                <w:sz w:val="18"/>
              </w:rPr>
              <w:t xml:space="preserve">Email: </w:t>
            </w:r>
            <w:r>
              <w:rPr>
                <w:b w:val="0"/>
                <w:color w:val="000000"/>
                <w:sz w:val="18"/>
              </w:rPr>
              <w:t>pamela.guerrerio@nih.gov</w:t>
            </w:r>
          </w:p>
          <w:p w:rsidR="0097780E" w:rsidRPr="0097780E" w:rsidRDefault="004E4813" w:rsidP="00600B60">
            <w:pPr>
              <w:pStyle w:val="11TableHeader"/>
              <w:rPr>
                <w:b w:val="0"/>
                <w:color w:val="000000"/>
                <w:sz w:val="18"/>
              </w:rPr>
            </w:pPr>
            <w:r>
              <w:rPr>
                <w:b w:val="0"/>
                <w:color w:val="000000"/>
                <w:sz w:val="18"/>
              </w:rPr>
              <w:t>Special</w:t>
            </w:r>
            <w:r w:rsidR="0097780E" w:rsidRPr="0097780E">
              <w:rPr>
                <w:b w:val="0"/>
                <w:color w:val="000000"/>
                <w:sz w:val="18"/>
              </w:rPr>
              <w:t xml:space="preserve">ty: </w:t>
            </w:r>
            <w:r>
              <w:rPr>
                <w:b w:val="0"/>
                <w:color w:val="000000"/>
                <w:sz w:val="18"/>
              </w:rPr>
              <w:t>Allergology | Immunology | Pediatrics</w:t>
            </w:r>
          </w:p>
        </w:tc>
      </w:tr>
    </w:tbl>
    <w:p w:rsidR="00FE665B" w:rsidRDefault="00FE665B"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Professional Affiliations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jc w:val="center"/>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Role</w:t>
            </w:r>
          </w:p>
        </w:tc>
        <w:tc>
          <w:tcPr>
            <w:tcW w:w="2680" w:type="pct"/>
            <w:shd w:val="clear" w:color="auto" w:fill="91ADD7"/>
          </w:tcPr>
          <w:p w:rsidR="0097780E" w:rsidRPr="0097780E" w:rsidRDefault="0097780E" w:rsidP="00751888">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1714" w:type="dxa"/>
          </w:tcPr>
          <w:p w:rsidR="008F501F" w:rsidRDefault="001F2BA4">
            <w:pPr>
              <w:cnfStyle w:val="000000100000" w:firstRow="0" w:lastRow="0" w:firstColumn="0" w:lastColumn="0" w:oddVBand="0" w:evenVBand="0" w:oddHBand="1" w:evenHBand="0" w:firstRowFirstColumn="0" w:firstRowLastColumn="0" w:lastRowFirstColumn="0" w:lastRowLastColumn="0"/>
            </w:pPr>
            <w:r>
              <w:t>Assistant Professor</w:t>
            </w:r>
          </w:p>
        </w:tc>
        <w:tc>
          <w:tcPr>
            <w:tcW w:w="5133" w:type="dxa"/>
          </w:tcPr>
          <w:p w:rsidR="008F501F" w:rsidRDefault="001F2BA4">
            <w:pPr>
              <w:cnfStyle w:val="000000100000" w:firstRow="0" w:lastRow="0" w:firstColumn="0" w:lastColumn="0" w:oddVBand="0" w:evenVBand="0" w:oddHBand="1" w:evenHBand="0" w:firstRowFirstColumn="0" w:firstRowLastColumn="0" w:lastRowFirstColumn="0" w:lastRowLastColumn="0"/>
            </w:pPr>
            <w:r>
              <w:t xml:space="preserve">Pediatric Allergy and </w:t>
            </w:r>
            <w:r>
              <w:t>Immunology, Johns Hopkins Children's Center</w:t>
            </w:r>
          </w:p>
        </w:tc>
        <w:tc>
          <w:tcPr>
            <w:tcW w:w="1149"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1714" w:type="dxa"/>
          </w:tcPr>
          <w:p w:rsidR="008F501F" w:rsidRDefault="001F2BA4">
            <w:pPr>
              <w:cnfStyle w:val="000000010000" w:firstRow="0" w:lastRow="0" w:firstColumn="0" w:lastColumn="0" w:oddVBand="0" w:evenVBand="0" w:oddHBand="0" w:evenHBand="1" w:firstRowFirstColumn="0" w:firstRowLastColumn="0" w:lastRowFirstColumn="0" w:lastRowLastColumn="0"/>
            </w:pPr>
            <w:r>
              <w:t>Faculty</w:t>
            </w:r>
          </w:p>
        </w:tc>
        <w:tc>
          <w:tcPr>
            <w:tcW w:w="5133" w:type="dxa"/>
          </w:tcPr>
          <w:p w:rsidR="008F501F" w:rsidRDefault="001F2BA4">
            <w:pPr>
              <w:cnfStyle w:val="000000010000" w:firstRow="0" w:lastRow="0" w:firstColumn="0" w:lastColumn="0" w:oddVBand="0" w:evenVBand="0" w:oddHBand="0" w:evenHBand="1" w:firstRowFirstColumn="0" w:firstRowLastColumn="0" w:lastRowFirstColumn="0" w:lastRowLastColumn="0"/>
            </w:pPr>
            <w:r>
              <w:t>Johns Hopkins University</w:t>
            </w:r>
          </w:p>
        </w:tc>
        <w:tc>
          <w:tcPr>
            <w:tcW w:w="1149" w:type="dxa"/>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r>
    </w:tbl>
    <w:p w:rsidR="00B66EB3" w:rsidRDefault="00B66EB3"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1714"/>
        <w:gridCol w:w="5133"/>
        <w:gridCol w:w="1149"/>
        <w:gridCol w:w="938"/>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5"/>
          </w:tcPr>
          <w:p w:rsidR="0097780E" w:rsidRDefault="0097780E" w:rsidP="0097780E">
            <w:pPr>
              <w:pStyle w:val="11TableHeader"/>
              <w:rPr>
                <w:rFonts w:ascii="Arial" w:hAnsi="Arial" w:cs="Arial"/>
                <w:sz w:val="18"/>
                <w:szCs w:val="18"/>
              </w:rPr>
            </w:pPr>
            <w:r w:rsidRPr="0097780E">
              <w:t>Educational Background</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89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Education</w:t>
            </w:r>
          </w:p>
        </w:tc>
        <w:tc>
          <w:tcPr>
            <w:tcW w:w="2680"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Department &amp; </w:t>
            </w:r>
            <w:r w:rsidR="00751888">
              <w:rPr>
                <w:color w:val="000000"/>
                <w:sz w:val="18"/>
              </w:rPr>
              <w:t>Institution</w:t>
            </w:r>
          </w:p>
        </w:tc>
        <w:tc>
          <w:tcPr>
            <w:tcW w:w="60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Start </w:t>
            </w:r>
            <w:r w:rsidR="00E9729C">
              <w:rPr>
                <w:color w:val="000000"/>
                <w:sz w:val="18"/>
              </w:rPr>
              <w:t>Date</w:t>
            </w:r>
          </w:p>
        </w:tc>
        <w:tc>
          <w:tcPr>
            <w:tcW w:w="490"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1714" w:type="dxa"/>
          </w:tcPr>
          <w:p w:rsidR="008F501F" w:rsidRDefault="001F2BA4">
            <w:pPr>
              <w:cnfStyle w:val="000000100000" w:firstRow="0" w:lastRow="0" w:firstColumn="0" w:lastColumn="0" w:oddVBand="0" w:evenVBand="0" w:oddHBand="1" w:evenHBand="0" w:firstRowFirstColumn="0" w:firstRowLastColumn="0" w:lastRowFirstColumn="0" w:lastRowLastColumn="0"/>
            </w:pPr>
            <w:r>
              <w:t>Fellowship</w:t>
            </w:r>
          </w:p>
        </w:tc>
        <w:tc>
          <w:tcPr>
            <w:tcW w:w="5133" w:type="dxa"/>
          </w:tcPr>
          <w:p w:rsidR="008F501F" w:rsidRDefault="001F2BA4">
            <w:pPr>
              <w:cnfStyle w:val="000000100000" w:firstRow="0" w:lastRow="0" w:firstColumn="0" w:lastColumn="0" w:oddVBand="0" w:evenVBand="0" w:oddHBand="1" w:evenHBand="0" w:firstRowFirstColumn="0" w:firstRowLastColumn="0" w:lastRowFirstColumn="0" w:lastRowLastColumn="0"/>
            </w:pPr>
            <w:r>
              <w:t>Allergy and Immunology, Johns Hopkins University</w:t>
            </w:r>
          </w:p>
        </w:tc>
        <w:tc>
          <w:tcPr>
            <w:tcW w:w="1149"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1714" w:type="dxa"/>
          </w:tcPr>
          <w:p w:rsidR="008F501F" w:rsidRDefault="001F2BA4">
            <w:pPr>
              <w:cnfStyle w:val="000000010000" w:firstRow="0" w:lastRow="0" w:firstColumn="0" w:lastColumn="0" w:oddVBand="0" w:evenVBand="0" w:oddHBand="0" w:evenHBand="1" w:firstRowFirstColumn="0" w:firstRowLastColumn="0" w:lastRowFirstColumn="0" w:lastRowLastColumn="0"/>
            </w:pPr>
            <w:r>
              <w:t>Bachelor</w:t>
            </w:r>
          </w:p>
        </w:tc>
        <w:tc>
          <w:tcPr>
            <w:tcW w:w="5133" w:type="dxa"/>
          </w:tcPr>
          <w:p w:rsidR="008F501F" w:rsidRDefault="001F2BA4">
            <w:pPr>
              <w:cnfStyle w:val="000000010000" w:firstRow="0" w:lastRow="0" w:firstColumn="0" w:lastColumn="0" w:oddVBand="0" w:evenVBand="0" w:oddHBand="0" w:evenHBand="1" w:firstRowFirstColumn="0" w:firstRowLastColumn="0" w:lastRowFirstColumn="0" w:lastRowLastColumn="0"/>
            </w:pPr>
            <w:r>
              <w:t>Biology, University of Iowa</w:t>
            </w:r>
          </w:p>
        </w:tc>
        <w:tc>
          <w:tcPr>
            <w:tcW w:w="1149" w:type="dxa"/>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w:t>
            </w:r>
          </w:p>
        </w:tc>
        <w:tc>
          <w:tcPr>
            <w:tcW w:w="1714" w:type="dxa"/>
          </w:tcPr>
          <w:p w:rsidR="008F501F" w:rsidRDefault="001F2BA4">
            <w:pPr>
              <w:cnfStyle w:val="000000100000" w:firstRow="0" w:lastRow="0" w:firstColumn="0" w:lastColumn="0" w:oddVBand="0" w:evenVBand="0" w:oddHBand="1" w:evenHBand="0" w:firstRowFirstColumn="0" w:firstRowLastColumn="0" w:lastRowFirstColumn="0" w:lastRowLastColumn="0"/>
            </w:pPr>
            <w:r>
              <w:t>Doctorate</w:t>
            </w:r>
          </w:p>
        </w:tc>
        <w:tc>
          <w:tcPr>
            <w:tcW w:w="5133" w:type="dxa"/>
          </w:tcPr>
          <w:p w:rsidR="008F501F" w:rsidRDefault="001F2BA4">
            <w:pPr>
              <w:cnfStyle w:val="000000100000" w:firstRow="0" w:lastRow="0" w:firstColumn="0" w:lastColumn="0" w:oddVBand="0" w:evenVBand="0" w:oddHBand="1" w:evenHBand="0" w:firstRowFirstColumn="0" w:firstRowLastColumn="0" w:lastRowFirstColumn="0" w:lastRowLastColumn="0"/>
            </w:pPr>
            <w:r>
              <w:t>Human Genetics, Johns Hopkins University</w:t>
            </w:r>
          </w:p>
        </w:tc>
        <w:tc>
          <w:tcPr>
            <w:tcW w:w="1149"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w:t>
            </w:r>
          </w:p>
        </w:tc>
        <w:tc>
          <w:tcPr>
            <w:tcW w:w="1714" w:type="dxa"/>
          </w:tcPr>
          <w:p w:rsidR="008F501F" w:rsidRDefault="001F2BA4">
            <w:pPr>
              <w:cnfStyle w:val="000000010000" w:firstRow="0" w:lastRow="0" w:firstColumn="0" w:lastColumn="0" w:oddVBand="0" w:evenVBand="0" w:oddHBand="0" w:evenHBand="1" w:firstRowFirstColumn="0" w:firstRowLastColumn="0" w:lastRowFirstColumn="0" w:lastRowLastColumn="0"/>
            </w:pPr>
            <w:r>
              <w:t>Residency</w:t>
            </w:r>
          </w:p>
        </w:tc>
        <w:tc>
          <w:tcPr>
            <w:tcW w:w="5133" w:type="dxa"/>
          </w:tcPr>
          <w:p w:rsidR="008F501F" w:rsidRDefault="001F2BA4">
            <w:pPr>
              <w:cnfStyle w:val="000000010000" w:firstRow="0" w:lastRow="0" w:firstColumn="0" w:lastColumn="0" w:oddVBand="0" w:evenVBand="0" w:oddHBand="0" w:evenHBand="1" w:firstRowFirstColumn="0" w:firstRowLastColumn="0" w:lastRowFirstColumn="0" w:lastRowLastColumn="0"/>
            </w:pPr>
            <w:r>
              <w:t>Pediatrics, Johns Hopkins University</w:t>
            </w:r>
          </w:p>
        </w:tc>
        <w:tc>
          <w:tcPr>
            <w:tcW w:w="1149" w:type="dxa"/>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c>
          <w:tcPr>
            <w:tcW w:w="938" w:type="dxa"/>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w:t>
            </w:r>
          </w:p>
        </w:tc>
        <w:tc>
          <w:tcPr>
            <w:tcW w:w="1714" w:type="dxa"/>
          </w:tcPr>
          <w:p w:rsidR="008F501F" w:rsidRDefault="001F2BA4">
            <w:pPr>
              <w:cnfStyle w:val="000000100000" w:firstRow="0" w:lastRow="0" w:firstColumn="0" w:lastColumn="0" w:oddVBand="0" w:evenVBand="0" w:oddHBand="1" w:evenHBand="0" w:firstRowFirstColumn="0" w:firstRowLastColumn="0" w:lastRowFirstColumn="0" w:lastRowLastColumn="0"/>
            </w:pPr>
            <w:r>
              <w:t>Master</w:t>
            </w:r>
          </w:p>
        </w:tc>
        <w:tc>
          <w:tcPr>
            <w:tcW w:w="5133" w:type="dxa"/>
          </w:tcPr>
          <w:p w:rsidR="008F501F" w:rsidRDefault="001F2BA4">
            <w:pPr>
              <w:cnfStyle w:val="000000100000" w:firstRow="0" w:lastRow="0" w:firstColumn="0" w:lastColumn="0" w:oddVBand="0" w:evenVBand="0" w:oddHBand="1" w:evenHBand="0" w:firstRowFirstColumn="0" w:firstRowLastColumn="0" w:lastRowFirstColumn="0" w:lastRowLastColumn="0"/>
            </w:pPr>
            <w:r>
              <w:t>Johns Hopkins University</w:t>
            </w:r>
          </w:p>
        </w:tc>
        <w:tc>
          <w:tcPr>
            <w:tcW w:w="1149"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c>
          <w:tcPr>
            <w:tcW w:w="938"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r>
    </w:tbl>
    <w:p w:rsidR="003F3531" w:rsidRDefault="003F3531" w:rsidP="00763471">
      <w:pPr>
        <w:spacing w:after="0" w:line="240" w:lineRule="auto"/>
        <w:rPr>
          <w:rFonts w:ascii="Arial" w:hAnsi="Arial" w:cs="Arial"/>
          <w:sz w:val="18"/>
          <w:szCs w:val="18"/>
        </w:rPr>
      </w:pPr>
    </w:p>
    <w:tbl>
      <w:tblPr>
        <w:tblW w:w="5000" w:type="pct"/>
        <w:jc w:val="center"/>
        <w:tblLayout w:type="fixed"/>
        <w:tblLook w:val="0000" w:firstRow="0" w:lastRow="0" w:firstColumn="0" w:lastColumn="0" w:noHBand="0" w:noVBand="0"/>
      </w:tblPr>
      <w:tblGrid>
        <w:gridCol w:w="774"/>
        <w:gridCol w:w="8802"/>
      </w:tblGrid>
      <w:tr w:rsidR="0097780E" w:rsidTr="0097780E">
        <w:trPr>
          <w:cantSplit/>
          <w:trHeight w:val="288"/>
          <w:tblHeader/>
          <w:jc w:val="center"/>
        </w:trPr>
        <w:tc>
          <w:tcPr>
            <w:tcW w:w="5000" w:type="pct"/>
            <w:gridSpan w:val="2"/>
            <w:tcBorders>
              <w:top w:val="single" w:sz="4" w:space="0" w:color="7BA0CD"/>
              <w:left w:val="single" w:sz="4" w:space="0" w:color="7BA0CD"/>
              <w:bottom w:val="single" w:sz="4" w:space="0" w:color="7BA0CD"/>
            </w:tcBorders>
            <w:shd w:val="clear" w:color="auto" w:fill="4F81BD"/>
            <w:vAlign w:val="center"/>
          </w:tcPr>
          <w:p w:rsidR="0097780E" w:rsidRPr="008036F8" w:rsidRDefault="0097780E" w:rsidP="0097780E">
            <w:pPr>
              <w:pStyle w:val="11TableHeader"/>
              <w:rPr>
                <w:rFonts w:ascii="Arial" w:hAnsi="Arial" w:cs="Arial"/>
                <w:b w:val="0"/>
                <w:sz w:val="18"/>
                <w:szCs w:val="18"/>
              </w:rPr>
            </w:pPr>
            <w:r w:rsidRPr="008036F8">
              <w:rPr>
                <w:b w:val="0"/>
              </w:rPr>
              <w:t>Areas of Interest</w:t>
            </w:r>
          </w:p>
        </w:tc>
      </w:tr>
      <w:tr w:rsidR="0097780E" w:rsidTr="0097780E">
        <w:trPr>
          <w:cantSplit/>
          <w:trHeight w:val="288"/>
          <w:jc w:val="center"/>
        </w:trPr>
        <w:tc>
          <w:tcPr>
            <w:tcW w:w="404"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rPr>
                <w:b w:val="0"/>
                <w:sz w:val="18"/>
              </w:rPr>
            </w:pPr>
            <w:r>
              <w:rPr>
                <w:rStyle w:val="CommentsStyle"/>
                <w:b w:val="0"/>
              </w:rPr>
              <w:t>1</w:t>
            </w:r>
          </w:p>
        </w:tc>
        <w:tc>
          <w:tcPr>
            <w:tcW w:w="4596" w:type="pct"/>
            <w:tcBorders>
              <w:top w:val="single" w:sz="4" w:space="0" w:color="7BA0CD"/>
              <w:left w:val="single" w:sz="4" w:space="0" w:color="7BA0CD"/>
              <w:bottom w:val="single" w:sz="4" w:space="0" w:color="7BA0CD"/>
              <w:right w:val="single" w:sz="4" w:space="0" w:color="7BA0CD"/>
            </w:tcBorders>
            <w:shd w:val="clear" w:color="auto" w:fill="D3DFEE"/>
            <w:vAlign w:val="center"/>
          </w:tcPr>
          <w:p w:rsidR="0097780E" w:rsidRPr="0097780E" w:rsidRDefault="0097780E" w:rsidP="0097780E">
            <w:pPr>
              <w:pStyle w:val="12TableTitle"/>
              <w:jc w:val="left"/>
              <w:rPr>
                <w:b w:val="0"/>
                <w:sz w:val="18"/>
              </w:rPr>
            </w:pPr>
            <w:r>
              <w:rPr>
                <w:rStyle w:val="CommentsStyle"/>
                <w:b w:val="0"/>
              </w:rPr>
              <w:t>Food Allergy, Genetic Disorders</w:t>
            </w:r>
          </w:p>
        </w:tc>
      </w:tr>
    </w:tbl>
    <w:p w:rsidR="002E721E" w:rsidRDefault="002E721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Clinical Trial</w:t>
            </w:r>
            <w:r w:rsidR="0052141B">
              <w:t>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Trial </w:t>
            </w:r>
            <w:r w:rsidR="00751888">
              <w:rPr>
                <w:color w:val="000000"/>
                <w:sz w:val="18"/>
              </w:rPr>
              <w:t>Code</w:t>
            </w:r>
            <w:r w:rsidRPr="0097780E">
              <w:rPr>
                <w:color w:val="000000"/>
                <w:sz w:val="18"/>
              </w:rPr>
              <w:t>, Role, Trial Title, Sponsor, Collaborators, Trial Period, Phase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 xml:space="preserve">NCT03835767, Principal Investigator, Prospective Study to Identify Food-Specific and Component IgE Threshold Levels That Predict Food Allergy in Patients With Elevated </w:t>
            </w:r>
            <w:r>
              <w:t>Total Serum IgE Levels and Atopic Dermatitis, National Institute of Allergy and Infectious Diseases, National Institutes of Health Clinical Center (19-Apr-2019 - 31-Dec-2027), Phase II</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NCT02504853, Principal Investigator, Natural History and Genetics of</w:t>
            </w:r>
            <w:r>
              <w:t xml:space="preserve"> Food Allergy and Related Conditions, National Institute of Allergy and Infectious Diseases (29-Jul-2015 - 15-Jun-2025)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 xml:space="preserve">NCT00852943, Principal Investigator, Screening Protocol for Genetic Diseases of Allergic Inflammation, National Institute of Allergy </w:t>
            </w:r>
            <w:r>
              <w:t>and Infectious Diseases (2-Nov-2010)</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NCT01164241, Principal Investigator, Natural History of Severe Allergic Inflammation and Reactions, National Institute of Allergy and Infectious Diseases (12-Jul-2010)</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 xml:space="preserve">PMID: 38460680, Last Author, A randomized </w:t>
            </w:r>
            <w:r>
              <w:t>double-blinded trial to assess recurrence of systemic allergic reactions following COVID-19 mRNA vaccination, National Institutes of Health (Jun-2024)</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NCT04977479, Principal Investigator, A Randomized, Placebo-controlled Crossover Study to Assess the Sa</w:t>
            </w:r>
            <w:r>
              <w:t>fety of Administering a Second Dose of a COVID-19 mRNA Vaccine in Individuals Who Experienced a Systemic Allergic Reaction to an Initial Dose, National Institute of Allergy and Infectious Diseases (8-Sep-2021 - 22-Feb-2023), Phase II</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PMID: 28414061, Fir</w:t>
            </w:r>
            <w:r>
              <w:t xml:space="preserve">st Author, Mechanistic correlates of clinical responses to omalizumab in the setting of oral immunotherapy for milk allergy, National Institute of Allergy and Infectious Diseases | National Center for Advancing Translational Sciences | National Institutes </w:t>
            </w:r>
            <w:r>
              <w:t>of Health | Food Allergy Research and Education (Oct-2017)</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PMID: 25528358, Middle Author, A randomized, double-blind, placebo-controlled pilot study of sublingual versus oral immunotherapy for the treatment of peanut allergy, National Center for Advanci</w:t>
            </w:r>
            <w:r>
              <w:t>ng Translational Sciences | NIH Roadmap for Medical Research (May-2015)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PMID: 25173802, First Author, Modulation of dendritic cell innate and adaptive immune functions by oral and sublingual immunotherapy (Nov-2014)</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PMID: 22130425, Middle Author, Th</w:t>
            </w:r>
            <w:r>
              <w:t>e safety and efficacy of sublingual and oral immunotherapy for milk allergy (Feb-2012)</w:t>
            </w:r>
          </w:p>
        </w:tc>
      </w:tr>
    </w:tbl>
    <w:p w:rsidR="004947FF" w:rsidRDefault="004947FF"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896285" w:rsidP="0097780E">
            <w:pPr>
              <w:pStyle w:val="11TableHeader"/>
              <w:rPr>
                <w:rFonts w:ascii="Arial" w:hAnsi="Arial" w:cs="Arial"/>
                <w:sz w:val="18"/>
                <w:szCs w:val="18"/>
              </w:rPr>
            </w:pPr>
            <w:r>
              <w:t>Research &amp; Clinical Group</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Study Group</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rPr>
                <w:u w:val="single"/>
              </w:rPr>
              <w:t>Member</w:t>
            </w:r>
            <w:r>
              <w:t>: NISC Comparative Sequencing Program</w:t>
            </w:r>
          </w:p>
        </w:tc>
      </w:tr>
    </w:tbl>
    <w:p w:rsidR="00264CA1" w:rsidRDefault="00264CA1"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6F56C0" w:rsidRDefault="006F56C0" w:rsidP="0055394F">
            <w:pPr>
              <w:pStyle w:val="11TableHeader"/>
              <w:rPr>
                <w:rFonts w:ascii="Arial" w:hAnsi="Arial" w:cs="Arial"/>
                <w:sz w:val="18"/>
                <w:szCs w:val="18"/>
              </w:rPr>
            </w:pPr>
            <w:r>
              <w:t>Grants Support</w:t>
            </w:r>
          </w:p>
        </w:tc>
      </w:tr>
      <w:tr w:rsidR="006F56C0" w:rsidTr="0055394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6F56C0" w:rsidRPr="0097780E" w:rsidRDefault="006F56C0" w:rsidP="0055394F">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6F56C0" w:rsidRPr="0097780E" w:rsidRDefault="006F56C0" w:rsidP="0055394F">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Pr>
                <w:color w:val="000000"/>
                <w:sz w:val="18"/>
              </w:rPr>
              <w:t>Grant_ID</w:t>
            </w:r>
            <w:proofErr w:type="spellEnd"/>
            <w:r>
              <w:rPr>
                <w:color w:val="000000"/>
                <w:sz w:val="18"/>
              </w:rPr>
              <w:t xml:space="preserve">, Role, Study Title, Organization, </w:t>
            </w:r>
            <w:r w:rsidR="009143AA" w:rsidRPr="0097780E">
              <w:rPr>
                <w:color w:val="000000"/>
                <w:sz w:val="18"/>
              </w:rPr>
              <w:t xml:space="preserve">Start </w:t>
            </w:r>
            <w:r w:rsidR="009143AA">
              <w:rPr>
                <w:color w:val="000000"/>
                <w:sz w:val="18"/>
              </w:rPr>
              <w:t>Date</w:t>
            </w:r>
            <w:r w:rsidR="00C52BD3">
              <w:rPr>
                <w:color w:val="000000"/>
                <w:sz w:val="18"/>
              </w:rPr>
              <w:t xml:space="preserve"> </w:t>
            </w:r>
            <w:r w:rsidR="009143AA" w:rsidRPr="0097780E">
              <w:rPr>
                <w:color w:val="000000"/>
                <w:sz w:val="18"/>
              </w:rPr>
              <w:t>-</w:t>
            </w:r>
            <w:r w:rsidR="00C52BD3">
              <w:rPr>
                <w:color w:val="000000"/>
                <w:sz w:val="18"/>
              </w:rPr>
              <w:t xml:space="preserve"> </w:t>
            </w:r>
            <w:r w:rsidR="009143AA" w:rsidRPr="0097780E">
              <w:rPr>
                <w:color w:val="000000"/>
                <w:sz w:val="18"/>
              </w:rPr>
              <w:t xml:space="preserve">End </w:t>
            </w:r>
            <w:r w:rsidR="009143AA">
              <w:rPr>
                <w:color w:val="000000"/>
                <w:sz w:val="18"/>
              </w:rPr>
              <w:t>Date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1ZIAAI001336-04, Principal Investigator, COVID vaccine-associated allergic reactions,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 xml:space="preserve">1ZIAAI001203-10, Principal Investigator, The Role of Transforming Growth Factor Beta </w:t>
            </w:r>
            <w:r>
              <w:t>(TGFbeta) in Promoting Allergic Inflammation,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1ZIAAI001202-10, Principal Investigator, Pathogenesis of Food Allergy,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1ZIAAI001336-03, Principa</w:t>
            </w:r>
            <w:r>
              <w:t>l Investigator, COVID vaccine-associated allergic reactions,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1ZIAAI001203-09, Principal Investigator, The Role of Transforming Growth Factor Beta (TGFbeta) in Promoting Allergic Inflammation, Nationa</w:t>
            </w:r>
            <w:r>
              <w:t>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1ZIAAI001202-09, Principal Investigator, Pathogenesis of Food Allergy,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1ZIAAI001336-02, Principal Investigator, COVID vaccine-associated allergic rea</w:t>
            </w:r>
            <w:r>
              <w:t>ctions,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1ZIAAI001203-08, Principal Investigator, The Role of Transforming Growth Factor Beta (TGFbeta) in Promoting Allergic Inflammation,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w:t>
            </w:r>
            <w:r>
              <w:t>AAI001202-08, Principal Investigator, Pathogenesis of Food Allergy,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1ZIAAI001336-01, Principal Investigator, COVID vaccine-associated allergic reactions, National Institute of Allergy and Infectious</w:t>
            </w:r>
            <w:r>
              <w:t xml:space="preserve">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1ZIAAI001203-07, Principal Investigator, The Role of Transforming Growth Factor Beta (TGFbeta) in Promoting Allergic Inflammation,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1ZIAAI001202-07, Principal Investigator, Pathogenesis</w:t>
            </w:r>
            <w:r>
              <w:t xml:space="preserve"> of Food Allergy,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1ZIAAI001203-06, Principal Investigator, The Role of Transforming Growth Factor Beta (TGFbeta) in Promoting Allergic Inflammation, National Institute of Allergy and Infectious Dise</w:t>
            </w:r>
            <w:r>
              <w:t>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1ZIAAI001202-06, Principal Investigator, Pathogenesis of Food Allergy,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1ZIAAI001203-05, Principal Investigator, The Role of Transforming Growth Factor Beta (TGFbeta) in Promoting Allergic I</w:t>
            </w:r>
            <w:r>
              <w:t>nflammation,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1ZIAAI001202-05, Principal Investigator, Pathogenesis of Food Allergy,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1ZIAAI001203-04, Principal Investigator, The Role of Tra</w:t>
            </w:r>
            <w:r>
              <w:t>nsforming Growth Factor Beta (TGFbeta) in Promoting Allergic Inflammation,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 xml:space="preserve">1ZIAAI001202-04, Principal Investigator, Pathogenesis of Food Allergy, National Institute of Allergy and Infectious </w:t>
            </w:r>
            <w:r>
              <w:t>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1ZIAAI001203-03, Principal Investigator, The Role of Transforming Growth Factor Beta (TGFbeta) in Promoting Allergic Inflammation,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 xml:space="preserve">1ZIAAI001202-03, Principal Investigator, Pathogenesis </w:t>
            </w:r>
            <w:r>
              <w:t>of Food Allergy,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1ZIAAI001203-02, Principal Investigator, The Role of Transforming Growth Factor Beta (TGFbeta) in Promoting Allergic Inflammation, National Institute of Allergy and Infectious Disea</w:t>
            </w:r>
            <w:r>
              <w:t>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1ZIAAI001202-02, Principal Investigator, Pathogenesis of Food Allergy,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1ZIAAI001203-01, Principal Investigator, The Role of Transforming Growth Factor Beta (TGFbeta) in Promoting Allergic In</w:t>
            </w:r>
            <w:r>
              <w:t>flammation,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1ZIAAI001202-01, Principal Investigator, Pathogenesis of Food Allergy,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5K23AI091869-04, Principal Investigator, Investigation of</w:t>
            </w:r>
            <w:r>
              <w:t xml:space="preserve"> the Role of TGF Beta in TH2-Mediated Disease, National </w:t>
            </w:r>
            <w:r>
              <w:lastRenderedPageBreak/>
              <w:t>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lastRenderedPageBreak/>
              <w:t>26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 xml:space="preserve">5K23AI091869-03, Principal Investigator, Investigation of the Role of TGF Beta in TH2-Mediated Disease, National Institute of Allergy and Infectious </w:t>
            </w:r>
            <w:r>
              <w:t>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5K23AI091869-02, Principal Investigator, Investigation of the Role of TGF Beta in TH2-Mediated Disease,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1K23AI091869-01, Principal Investigator, Investigation of the Role of TGF Beta in</w:t>
            </w:r>
            <w:r>
              <w:t xml:space="preserve"> TH2-Mediated Disease, National Institute of Allergy and Infectious Diseases</w:t>
            </w:r>
          </w:p>
        </w:tc>
      </w:tr>
    </w:tbl>
    <w:p w:rsidR="00964A02" w:rsidRDefault="00964A02"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Editorial Responsibility</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B0ED5">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w:t>
            </w:r>
            <w:r w:rsidRPr="0097780E">
              <w:rPr>
                <w:color w:val="000000"/>
                <w:sz w:val="18"/>
              </w:rPr>
              <w:t xml:space="preserve"> Committee Name &amp; Editorial Board Name</w:t>
            </w:r>
            <w:r w:rsidR="004F244E">
              <w:rPr>
                <w:color w:val="000000"/>
                <w:sz w:val="18"/>
              </w:rPr>
              <w:t xml:space="preserve"> </w:t>
            </w:r>
            <w:r w:rsidRPr="0097780E">
              <w:rPr>
                <w:color w:val="000000"/>
                <w:sz w:val="18"/>
              </w:rPr>
              <w:t xml:space="preserve">(Start </w:t>
            </w:r>
            <w:r w:rsidR="007B0ED5">
              <w:rPr>
                <w:color w:val="000000"/>
                <w:sz w:val="18"/>
              </w:rPr>
              <w:t>Date</w:t>
            </w:r>
            <w:r w:rsidR="00C52BD3">
              <w:rPr>
                <w:color w:val="000000"/>
                <w:sz w:val="18"/>
              </w:rPr>
              <w:t xml:space="preserve"> </w:t>
            </w:r>
            <w:r w:rsidRPr="0097780E">
              <w:rPr>
                <w:color w:val="000000"/>
                <w:sz w:val="18"/>
              </w:rPr>
              <w:t>-</w:t>
            </w:r>
            <w:r w:rsidR="00C52BD3">
              <w:rPr>
                <w:color w:val="000000"/>
                <w:sz w:val="18"/>
              </w:rPr>
              <w:t xml:space="preserve"> </w:t>
            </w:r>
            <w:r w:rsidRPr="0097780E">
              <w:rPr>
                <w:color w:val="000000"/>
                <w:sz w:val="18"/>
              </w:rPr>
              <w:t xml:space="preserve">End </w:t>
            </w:r>
            <w:r w:rsidR="007B0ED5">
              <w:rPr>
                <w:color w:val="000000"/>
                <w:sz w:val="18"/>
              </w:rPr>
              <w:t>Date</w:t>
            </w:r>
            <w:r w:rsidRPr="0097780E">
              <w:rPr>
                <w:color w:val="000000"/>
                <w:sz w:val="18"/>
              </w:rPr>
              <w:t xml:space="preserve">) </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rPr>
                <w:u w:val="single"/>
              </w:rPr>
              <w:t>Guest Associate Editor</w:t>
            </w:r>
            <w:r>
              <w:t xml:space="preserve">: Molecular Innate Immunity, Frontiers In </w:t>
            </w:r>
            <w:r>
              <w:t>Immunology</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rPr>
                <w:u w:val="single"/>
              </w:rPr>
              <w:t>Peer Reviewer</w:t>
            </w:r>
            <w:r>
              <w:t>: Nature Medicine (2023)</w:t>
            </w:r>
          </w:p>
        </w:tc>
      </w:tr>
    </w:tbl>
    <w:p w:rsidR="00BF2A68" w:rsidRDefault="00BF2A68"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Presentations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97780E">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Event Name, Title, Ro</w:t>
            </w:r>
            <w:r w:rsidR="009112CB">
              <w:rPr>
                <w:color w:val="000000"/>
                <w:sz w:val="18"/>
              </w:rPr>
              <w:t>le, Participation Date, City, State</w:t>
            </w:r>
            <w:r w:rsidR="002D522D">
              <w:rPr>
                <w:color w:val="000000"/>
                <w:sz w:val="18"/>
              </w:rPr>
              <w:t>, Country</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 xml:space="preserve">2025 - Annual Meeting of Federation of Clinical Immunology Societies, Organizing Committee, Jun-2025, Boston, </w:t>
            </w:r>
            <w:r>
              <w:t>Massachusetts, United States of America</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2024 - Fall Symposium of Allergy and Clinical Immunology, Role of TGFbeta in the Pathogenesis of Allergic Disease, Speaker, 4-Nov-2024, Baltimore, Maryland, United States of America</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 xml:space="preserve">2024 - Annual Meeting of </w:t>
            </w:r>
            <w:r>
              <w:t>Federation of Clinical Immunology Societies, Scientific Committee Member, Jun-2024, San Francisco, California, United States of America</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 xml:space="preserve">2023 - Annual Meeting of Federation of Clinical Immunology Societies, Scientific Committee Member, Jun-2023, Boston, </w:t>
            </w:r>
            <w:r>
              <w:t>Massachusetts, United States of America</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2022 - Annual Meeting of Federation of Clinical Immunology Societies, Scientific Committee Member, Jun-2022, San Francisco, California, United States of America</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2022 - Annual Meeting of Federation of Clinical I</w:t>
            </w:r>
            <w:r>
              <w:t>mmunology Societies, Epithelial Cell Responses to TGF Beta Control Tissue Specific Allergic Inflammation, Speaker, 24-Jun-2022, San Francisco, California, United States of America</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2021 - Annual Meeting of Federation of Clinical Immunology Societies, Sci</w:t>
            </w:r>
            <w:r>
              <w:t>entific Committee Member, Jun-2021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2021 - Annual Meeting of Federation of Clinical Immunology Societies, Innate Immunity – Basic Science Advances, Session Chair, 10-Jun-2021</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2020 - Mary H. Weiser Food Allergy Research Symposium, Regulation of Food Al</w:t>
            </w:r>
            <w:r>
              <w:t>lergic Responses, Speaker, 11-Jun-2020, Ann Arbor, Michigan, United States of America</w:t>
            </w:r>
          </w:p>
        </w:tc>
      </w:tr>
    </w:tbl>
    <w:p w:rsidR="00016510" w:rsidRDefault="00016510"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Society, Association &amp; Non-Government Organizations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E9729C">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u w:val="single"/>
              </w:rPr>
              <w:t>Role</w:t>
            </w:r>
            <w:r w:rsidRPr="00751888">
              <w:rPr>
                <w:color w:val="000000"/>
                <w:sz w:val="18"/>
              </w:rPr>
              <w:t xml:space="preserve">: </w:t>
            </w:r>
            <w:r w:rsidRPr="0097780E">
              <w:rPr>
                <w:color w:val="000000"/>
                <w:sz w:val="18"/>
              </w:rPr>
              <w:t>Committee &amp; Organization</w:t>
            </w:r>
            <w:r w:rsidR="00EF5C3F">
              <w:rPr>
                <w:color w:val="000000"/>
                <w:sz w:val="18"/>
              </w:rPr>
              <w:t xml:space="preserve"> </w:t>
            </w:r>
            <w:r w:rsidRPr="0097780E">
              <w:rPr>
                <w:color w:val="000000"/>
                <w:sz w:val="18"/>
              </w:rPr>
              <w:t xml:space="preserve">(Start </w:t>
            </w:r>
            <w:r w:rsidR="00E9729C">
              <w:rPr>
                <w:color w:val="000000"/>
                <w:sz w:val="18"/>
              </w:rPr>
              <w:t>Date</w:t>
            </w:r>
            <w:r w:rsidRPr="0097780E">
              <w:rPr>
                <w:color w:val="000000"/>
                <w:sz w:val="18"/>
              </w:rPr>
              <w:t xml:space="preserve"> - End </w:t>
            </w:r>
            <w:r w:rsidR="00E9729C">
              <w:rPr>
                <w:color w:val="000000"/>
                <w:sz w:val="18"/>
              </w:rPr>
              <w:t>Date</w:t>
            </w:r>
            <w:r w:rsidRPr="0097780E">
              <w:rPr>
                <w:color w:val="000000"/>
                <w:sz w:val="18"/>
              </w:rPr>
              <w:t>)</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rPr>
                <w:u w:val="single"/>
              </w:rPr>
              <w:t>Researcher</w:t>
            </w:r>
            <w:r>
              <w:t>: American Lung Association</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rPr>
                <w:u w:val="single"/>
              </w:rPr>
              <w:t>Member</w:t>
            </w:r>
            <w:r>
              <w:t xml:space="preserve">: </w:t>
            </w:r>
            <w:r>
              <w:t>American Society for Clinical Investigation</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rPr>
                <w:u w:val="single"/>
              </w:rPr>
              <w:t>Member</w:t>
            </w:r>
            <w:r>
              <w:t>: Collegium Internationale Allergologicum</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rPr>
                <w:u w:val="single"/>
              </w:rPr>
              <w:t>Chief Investigator</w:t>
            </w:r>
            <w:r>
              <w:t>: Laboratory of Allergic Diseases, Division of Intramural Research (DIR) - Contacts,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rPr>
                <w:u w:val="single"/>
              </w:rPr>
              <w:t>Senior Investigator</w:t>
            </w:r>
            <w:r>
              <w:t>: Food Allergy Research Unit,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rPr>
                <w:u w:val="single"/>
              </w:rPr>
              <w:t>Member</w:t>
            </w:r>
            <w:r>
              <w:t>: NIH-FDA Immunology Interest Group (IIG),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rPr>
                <w:u w:val="single"/>
              </w:rPr>
              <w:t>Member</w:t>
            </w:r>
            <w:r>
              <w:t xml:space="preserve">: Scientific Advisory Board Member, </w:t>
            </w:r>
            <w:r>
              <w:t>NIH Center for Human Immunology, Inflammation, and Autoimmunity Scientific Advisory Board, National Institute of Allergy and Infectious Diseases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rPr>
                <w:u w:val="single"/>
              </w:rPr>
              <w:t>Member</w:t>
            </w:r>
            <w:r>
              <w:t>: Clinical Genomics Program Researchers, National Institute of Allergy and Infectious Diseases</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rPr>
                <w:u w:val="single"/>
              </w:rPr>
              <w:t>Memb</w:t>
            </w:r>
            <w:r>
              <w:rPr>
                <w:u w:val="single"/>
              </w:rPr>
              <w:t>er</w:t>
            </w:r>
            <w:r>
              <w:t>: Food Allergy Research Section, Laboratory of Allergic Diseases, National Institute of Allergy and Infectious Diseases</w:t>
            </w:r>
          </w:p>
        </w:tc>
      </w:tr>
    </w:tbl>
    <w:p w:rsidR="00164ED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576"/>
        <w:gridCol w:w="2593"/>
        <w:gridCol w:w="2250"/>
        <w:gridCol w:w="2292"/>
        <w:gridCol w:w="948"/>
        <w:gridCol w:w="917"/>
      </w:tblGrid>
      <w:tr w:rsidR="00E87BEF" w:rsidTr="00E87BEF">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6"/>
          </w:tcPr>
          <w:p w:rsidR="00E87BEF" w:rsidRPr="00766F94" w:rsidRDefault="00E87BEF" w:rsidP="0055394F">
            <w:pPr>
              <w:pStyle w:val="11TableHeader"/>
              <w:rPr>
                <w:rFonts w:asciiTheme="minorHAnsi" w:hAnsiTheme="minorHAnsi" w:cstheme="minorHAnsi"/>
              </w:rPr>
            </w:pPr>
            <w:r w:rsidRPr="00766F94">
              <w:rPr>
                <w:rFonts w:asciiTheme="minorHAnsi" w:hAnsiTheme="minorHAnsi" w:cstheme="minorHAnsi"/>
              </w:rPr>
              <w:t>Industry Affiliations</w:t>
            </w:r>
          </w:p>
        </w:tc>
      </w:tr>
      <w:tr w:rsidR="00E87BEF" w:rsidTr="00E87BEF">
        <w:trPr>
          <w:cnfStyle w:val="100000000000" w:firstRow="1" w:lastRow="0" w:firstColumn="0" w:lastColumn="0" w:oddVBand="0" w:evenVBand="0" w:oddHBand="0" w:evenHBand="0" w:firstRowFirstColumn="0" w:firstRowLastColumn="0" w:lastRowFirstColumn="0" w:lastRowLastColumn="0"/>
          <w:cantSplit/>
          <w:trHeight w:val="305"/>
          <w:tblHeader/>
        </w:trPr>
        <w:tc>
          <w:tcPr>
            <w:cnfStyle w:val="001000000000" w:firstRow="0" w:lastRow="0" w:firstColumn="1" w:lastColumn="0" w:oddVBand="0" w:evenVBand="0" w:oddHBand="0" w:evenHBand="0" w:firstRowFirstColumn="0" w:firstRowLastColumn="0" w:lastRowFirstColumn="0" w:lastRowLastColumn="0"/>
            <w:tcW w:w="300" w:type="pct"/>
            <w:shd w:val="clear" w:color="auto" w:fill="91ADD7"/>
          </w:tcPr>
          <w:p w:rsidR="00E87BEF" w:rsidRPr="0097780E" w:rsidRDefault="00E87BEF" w:rsidP="0055394F">
            <w:pPr>
              <w:pStyle w:val="11TableHeader"/>
              <w:jc w:val="center"/>
              <w:rPr>
                <w:color w:val="000000"/>
                <w:sz w:val="18"/>
              </w:rPr>
            </w:pPr>
            <w:proofErr w:type="spellStart"/>
            <w:r w:rsidRPr="0097780E">
              <w:rPr>
                <w:color w:val="000000"/>
                <w:sz w:val="18"/>
              </w:rPr>
              <w:t>S.No</w:t>
            </w:r>
            <w:proofErr w:type="spellEnd"/>
          </w:p>
        </w:tc>
        <w:tc>
          <w:tcPr>
            <w:tcW w:w="1354"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Organization Name</w:t>
            </w:r>
          </w:p>
        </w:tc>
        <w:tc>
          <w:tcPr>
            <w:tcW w:w="1175" w:type="pct"/>
            <w:shd w:val="clear" w:color="auto" w:fill="91ADD7"/>
          </w:tcPr>
          <w:p w:rsidR="00E87BEF" w:rsidRPr="0097780E" w:rsidRDefault="00E87BEF" w:rsidP="00E87BE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Role </w:t>
            </w:r>
          </w:p>
        </w:tc>
        <w:tc>
          <w:tcPr>
            <w:tcW w:w="1197" w:type="pct"/>
            <w:shd w:val="clear" w:color="auto" w:fill="91ADD7"/>
          </w:tcPr>
          <w:p w:rsidR="00E87BEF" w:rsidRPr="0097780E" w:rsidRDefault="00E87BEF" w:rsidP="0055394F">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Disclosure Details</w:t>
            </w:r>
          </w:p>
        </w:tc>
        <w:tc>
          <w:tcPr>
            <w:tcW w:w="495" w:type="pct"/>
            <w:shd w:val="clear" w:color="auto" w:fill="91ADD7"/>
          </w:tcPr>
          <w:p w:rsidR="00E87BEF" w:rsidRPr="0097780E" w:rsidRDefault="00E9729C"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Start Date</w:t>
            </w:r>
          </w:p>
        </w:tc>
        <w:tc>
          <w:tcPr>
            <w:tcW w:w="479" w:type="pct"/>
            <w:shd w:val="clear" w:color="auto" w:fill="91ADD7"/>
          </w:tcPr>
          <w:p w:rsidR="00E87BEF" w:rsidRPr="0097780E" w:rsidRDefault="00E87BEF" w:rsidP="00E9729C">
            <w:pPr>
              <w:pStyle w:val="11TableHeader"/>
              <w:jc w:val="center"/>
              <w:cnfStyle w:val="100000000000" w:firstRow="1" w:lastRow="0" w:firstColumn="0" w:lastColumn="0" w:oddVBand="0" w:evenVBand="0" w:oddHBand="0" w:evenHBand="0" w:firstRowFirstColumn="0" w:firstRowLastColumn="0" w:lastRowFirstColumn="0" w:lastRowLastColumn="0"/>
              <w:rPr>
                <w:color w:val="000000"/>
                <w:sz w:val="18"/>
              </w:rPr>
            </w:pPr>
            <w:r w:rsidRPr="0097780E">
              <w:rPr>
                <w:color w:val="000000"/>
                <w:sz w:val="18"/>
              </w:rPr>
              <w:t xml:space="preserve">End </w:t>
            </w:r>
            <w:r w:rsidR="00E9729C">
              <w:rPr>
                <w:color w:val="000000"/>
                <w:sz w:val="18"/>
              </w:rPr>
              <w:t>Date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rsidR="008F501F" w:rsidRDefault="001F2BA4">
            <w:r>
              <w:t>1</w:t>
            </w:r>
          </w:p>
        </w:tc>
        <w:tc>
          <w:tcPr>
            <w:tcW w:w="2593" w:type="dxa"/>
          </w:tcPr>
          <w:p w:rsidR="008F501F" w:rsidRDefault="001F2BA4">
            <w:pPr>
              <w:cnfStyle w:val="000000100000" w:firstRow="0" w:lastRow="0" w:firstColumn="0" w:lastColumn="0" w:oddVBand="0" w:evenVBand="0" w:oddHBand="1" w:evenHBand="0" w:firstRowFirstColumn="0" w:firstRowLastColumn="0" w:lastRowFirstColumn="0" w:lastRowLastColumn="0"/>
            </w:pPr>
            <w:r>
              <w:t>United BioPharma Inc.</w:t>
            </w:r>
          </w:p>
        </w:tc>
        <w:tc>
          <w:tcPr>
            <w:tcW w:w="2250" w:type="dxa"/>
          </w:tcPr>
          <w:p w:rsidR="008F501F" w:rsidRDefault="001F2BA4">
            <w:pPr>
              <w:cnfStyle w:val="000000100000" w:firstRow="0" w:lastRow="0" w:firstColumn="0" w:lastColumn="0" w:oddVBand="0" w:evenVBand="0" w:oddHBand="1" w:evenHBand="0" w:firstRowFirstColumn="0" w:firstRowLastColumn="0" w:lastRowFirstColumn="0" w:lastRowLastColumn="0"/>
            </w:pPr>
            <w:r>
              <w:t xml:space="preserve">Scientific </w:t>
            </w:r>
            <w:r>
              <w:t>Advisory Board</w:t>
            </w:r>
          </w:p>
        </w:tc>
        <w:tc>
          <w:tcPr>
            <w:tcW w:w="2292"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c>
          <w:tcPr>
            <w:tcW w:w="948"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c>
          <w:tcPr>
            <w:tcW w:w="917" w:type="dxa"/>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r>
    </w:tbl>
    <w:p w:rsidR="00164ED9" w:rsidRPr="003129F9" w:rsidRDefault="00164ED9"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Default="0097780E" w:rsidP="0097780E">
            <w:pPr>
              <w:pStyle w:val="11TableHeader"/>
              <w:rPr>
                <w:rFonts w:ascii="Arial" w:hAnsi="Arial" w:cs="Arial"/>
                <w:sz w:val="18"/>
                <w:szCs w:val="18"/>
              </w:rPr>
            </w:pPr>
            <w:r w:rsidRPr="0097780E">
              <w:t>Publications</w:t>
            </w:r>
          </w:p>
        </w:tc>
      </w:tr>
      <w:tr w:rsidR="0097780E" w:rsidTr="006C1CCB">
        <w:trPr>
          <w:cnfStyle w:val="100000000000" w:firstRow="1" w:lastRow="0" w:firstColumn="0" w:lastColumn="0" w:oddVBand="0" w:evenVBand="0" w:oddHBand="0" w:evenHBand="0" w:firstRowFirstColumn="0" w:firstRowLastColumn="0" w:lastRowFirstColumn="0" w:lastRowLastColumn="0"/>
          <w:cantSplit/>
          <w:trHeight w:val="296"/>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1TableHeader"/>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97780E" w:rsidP="007634B0">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proofErr w:type="spellStart"/>
            <w:r w:rsidRPr="0097780E">
              <w:rPr>
                <w:color w:val="000000"/>
                <w:sz w:val="18"/>
              </w:rPr>
              <w:t>Pubmed</w:t>
            </w:r>
            <w:proofErr w:type="spellEnd"/>
            <w:r w:rsidRPr="0097780E">
              <w:rPr>
                <w:color w:val="000000"/>
                <w:sz w:val="18"/>
              </w:rPr>
              <w:t xml:space="preserve"> </w:t>
            </w:r>
            <w:r w:rsidR="00751888">
              <w:rPr>
                <w:color w:val="000000"/>
                <w:sz w:val="18"/>
              </w:rPr>
              <w:t xml:space="preserve">ID, Authors, Article Title, </w:t>
            </w:r>
            <w:r w:rsidR="007B0ED5">
              <w:rPr>
                <w:color w:val="000000"/>
                <w:sz w:val="18"/>
              </w:rPr>
              <w:t xml:space="preserve">Publication Date (DEP), Publication </w:t>
            </w:r>
            <w:r w:rsidR="007B0ED5" w:rsidRPr="007B0ED5">
              <w:rPr>
                <w:color w:val="000000"/>
                <w:sz w:val="18"/>
              </w:rPr>
              <w:t>Date (DP)</w:t>
            </w:r>
            <w:r w:rsidRPr="0097780E">
              <w:rPr>
                <w:color w:val="000000"/>
                <w:sz w:val="18"/>
              </w:rPr>
              <w:t xml:space="preserve">, Journal Name, </w:t>
            </w:r>
            <w:proofErr w:type="spellStart"/>
            <w:r w:rsidRPr="0097780E">
              <w:rPr>
                <w:color w:val="000000"/>
                <w:sz w:val="18"/>
              </w:rPr>
              <w:t>Vol_Issue</w:t>
            </w:r>
            <w:proofErr w:type="spellEnd"/>
            <w:r w:rsidRPr="0097780E">
              <w:rPr>
                <w:color w:val="000000"/>
                <w:sz w:val="18"/>
              </w:rPr>
              <w:t>, Article Type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12">
              <w:r>
                <w:rPr>
                  <w:color w:val="0000FF" w:themeColor="hyperlink"/>
                  <w:u w:val="single"/>
                </w:rPr>
                <w:t>39803811</w:t>
              </w:r>
            </w:hyperlink>
            <w:r>
              <w:t xml:space="preserve"> ['Aktas ON', 'Mateja A', 'Li MJ', 'Chatman L', 'Grieco MC', 'Baloh CH', 'Huffaker M', 'Wheatley LM', 'du Toit G', 'Lack G', 'Brittain E', '</w:t>
            </w:r>
            <w:r>
              <w:rPr>
                <w:b/>
                <w:u w:val="single"/>
              </w:rPr>
              <w:t>Frischmeyer-Guerrerio PA</w:t>
            </w:r>
            <w:r>
              <w:t>'], Evaluation of Intestinal Permeability Using Serum Biomarkers in Learning Early About Pea</w:t>
            </w:r>
            <w:r>
              <w:t>nut Allergy Trial, 13-Jan-2025, 13-Jan-2025, Allergy</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13">
              <w:r>
                <w:rPr>
                  <w:color w:val="0000FF" w:themeColor="hyperlink"/>
                  <w:u w:val="single"/>
                </w:rPr>
                <w:t>39148513</w:t>
              </w:r>
            </w:hyperlink>
            <w:r>
              <w:t xml:space="preserve"> ['Yin Y', 'Li JM', 'Metcalfe DD', 'Olivera A', '</w:t>
            </w:r>
            <w:r>
              <w:rPr>
                <w:b/>
                <w:u w:val="single"/>
              </w:rPr>
              <w:t>Frischmeyer-Guerrerio PA</w:t>
            </w:r>
            <w:r>
              <w:t>', 'Carter MC', 'Komarow H'], Increased expression of formy</w:t>
            </w:r>
            <w:r>
              <w:t>l peptide receptor-1 by basophils from patients with mastocytosis, Nov-2024, 3-Jul-2024, The journal of allergy and clinical immunology. Global, 3(4):100296</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14">
              <w:r>
                <w:rPr>
                  <w:color w:val="0000FF" w:themeColor="hyperlink"/>
                  <w:u w:val="single"/>
                </w:rPr>
                <w:t>38906220</w:t>
              </w:r>
            </w:hyperlink>
            <w:r>
              <w:t xml:space="preserve"> ['Davis KL', 'Claudio-Etien</w:t>
            </w:r>
            <w:r>
              <w:t>ne E', '</w:t>
            </w:r>
            <w:r>
              <w:rPr>
                <w:b/>
                <w:u w:val="single"/>
              </w:rPr>
              <w:t>Frischmeyer-Guerrerio PA</w:t>
            </w:r>
            <w:r>
              <w:t>'], Atopic dermatitis and food allergy: More than sensitization, Oct-2024, 19-Jun-2024, Mucosal immunology, 17(5):1128-1140</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15">
              <w:r>
                <w:rPr>
                  <w:color w:val="0000FF" w:themeColor="hyperlink"/>
                  <w:u w:val="single"/>
                </w:rPr>
                <w:t>39096008</w:t>
              </w:r>
            </w:hyperlink>
            <w:r>
              <w:t xml:space="preserve"> ['Kubala SA', 'Young FD', 'C</w:t>
            </w:r>
            <w:r>
              <w:t>allier V', 'Rasooly MM', 'Dempsey C', 'Brittain E', '</w:t>
            </w:r>
            <w:r>
              <w:rPr>
                <w:b/>
                <w:u w:val="single"/>
              </w:rPr>
              <w:t>Frischmeyer-Guerrerio PA</w:t>
            </w:r>
            <w:r>
              <w:t>'], Key factors that influence quality of life in patients with IgE-mediated food allergy vary by age, Oct-2024, 2-Aug-2024, Allergy, 79(10):2812-2825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16">
              <w:r>
                <w:rPr>
                  <w:color w:val="0000FF" w:themeColor="hyperlink"/>
                  <w:u w:val="single"/>
                </w:rPr>
                <w:t>38961223</w:t>
              </w:r>
            </w:hyperlink>
            <w:r>
              <w:t xml:space="preserve"> ['Sparks R', 'Rachmaninoff N', 'Lau WW', 'Hirsch DC', 'Bansal N', 'Martins AJ', 'Chen J', 'Liu CC', 'Cheung F', 'Failla LE', 'Biancotto A', 'Fantoni G', 'Sellers BA', 'Chawla DG', 'Howe KN', 'Mostaghimi D', 'Farm</w:t>
            </w:r>
            <w:r>
              <w:t xml:space="preserve">er R', 'Kotliarov Y', 'Calvo KR', 'Palmer C', 'Daub J', 'Foruraghi L', 'Kreuzburg S', 'Treat JD', 'Urban AK', 'Jones A', 'Romeo T', 'Deuitch NT', 'Moura NS', 'Weinstein B', 'Moir S', 'Ferrucci L', 'Barron KS', 'Aksentijevich I', 'Kleinstein SH', 'Townsley </w:t>
            </w:r>
            <w:r>
              <w:t>DM', 'Young NS', '</w:t>
            </w:r>
            <w:r>
              <w:rPr>
                <w:b/>
                <w:u w:val="single"/>
              </w:rPr>
              <w:t>Frischmeyer-Guerrerio PA</w:t>
            </w:r>
            <w:r>
              <w:t>', 'Uzel G', 'Pinto-Patarroyo GP', 'Cudrici CD', 'Hoffmann P', 'Stone DL', 'Ombrello AK', 'Freeman AF', 'Zerbe CS', 'Kastner DL', 'Holland SM', 'Tsang JS'], A unified metric of human immune health, Sep-2024, 3-Jul-</w:t>
            </w:r>
            <w:r>
              <w:t>2024, Nature medicine, 30(9):2461-2472</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17">
              <w:r>
                <w:rPr>
                  <w:color w:val="0000FF" w:themeColor="hyperlink"/>
                  <w:u w:val="single"/>
                </w:rPr>
                <w:t>39034662</w:t>
              </w:r>
            </w:hyperlink>
            <w:r>
              <w:t xml:space="preserve"> ['</w:t>
            </w:r>
            <w:r>
              <w:rPr>
                <w:b/>
                <w:u w:val="single"/>
              </w:rPr>
              <w:t>Frischmeyer-Guerrerio PA</w:t>
            </w:r>
            <w:r>
              <w:t xml:space="preserve">', 'Young FD', 'Aktas ON', 'Haque T'], Insights into the clinical, immunologic, and genetic underpinnings of food </w:t>
            </w:r>
            <w:r>
              <w:t>allergy, Sep-2024, 21-Jul-2024, Immunological reviews, 326(1):162-172</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18">
              <w:r>
                <w:rPr>
                  <w:color w:val="0000FF" w:themeColor="hyperlink"/>
                  <w:u w:val="single"/>
                </w:rPr>
                <w:t>38548091</w:t>
              </w:r>
            </w:hyperlink>
            <w:r>
              <w:t xml:space="preserve"> ['Hong X', 'Nadeau K', 'Wang G', 'Larman B', 'Smith KN', 'Pearson C', 'Ji H', '</w:t>
            </w:r>
            <w:r>
              <w:rPr>
                <w:b/>
                <w:u w:val="single"/>
              </w:rPr>
              <w:t>Frischmeyer-Guerrerio P</w:t>
            </w:r>
            <w:r>
              <w:t>', 'Liang L'</w:t>
            </w:r>
            <w:r>
              <w:t>, 'Hu FB', 'Wang X'], Metabolomic profiles during early childhood and risk of food allergies and asthma in multiethnic children from a prospective birth cohort, Jul-2024, 26-Mar-2024, The Journal of allergy and clinical immunology, 154(1):168-178</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19">
              <w:r>
                <w:rPr>
                  <w:color w:val="0000FF" w:themeColor="hyperlink"/>
                  <w:u w:val="single"/>
                </w:rPr>
                <w:t>38849184</w:t>
              </w:r>
            </w:hyperlink>
            <w:r>
              <w:t xml:space="preserve"> ['Laky K', '</w:t>
            </w:r>
            <w:r>
              <w:rPr>
                <w:b/>
                <w:u w:val="single"/>
              </w:rPr>
              <w:t>Frischmeyer-Guerrerio PA</w:t>
            </w:r>
            <w:r>
              <w:t>'], Development and dysfunction of structural cells in eosinophilic esophagitis, Jun-2024, The Journal of allergy and clinical immunology, 153(6):1485-1499</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20">
              <w:r>
                <w:rPr>
                  <w:color w:val="0000FF" w:themeColor="hyperlink"/>
                  <w:u w:val="single"/>
                </w:rPr>
                <w:t>38241399</w:t>
              </w:r>
            </w:hyperlink>
            <w:r>
              <w:t xml:space="preserve"> ['Haque TT', 'Weissler KA', 'Schmiechen Z', 'Laky K', 'Schwartz DM', 'Li J', 'Locci M', 'Turfkruyer M', 'Yao C', 'Schaughency P', 'Leak L', 'Lack J', 'Kanno Y', "O'Shea J", '</w:t>
            </w:r>
            <w:r>
              <w:rPr>
                <w:b/>
                <w:u w:val="single"/>
              </w:rPr>
              <w:t>Frischmeyer-Guerrerio PA</w:t>
            </w:r>
            <w:r>
              <w:t>'], TGFβ prevents IgE-mediated allergic disease by restraining T follicular helper 2 differentiation, 19-Jan-2024, 19-Jan-2024, Science immunology, 9(91):eadg8691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21">
              <w:r>
                <w:rPr>
                  <w:color w:val="0000FF" w:themeColor="hyperlink"/>
                  <w:u w:val="single"/>
                </w:rPr>
                <w:t>38512</w:t>
              </w:r>
              <w:r>
                <w:rPr>
                  <w:color w:val="0000FF" w:themeColor="hyperlink"/>
                  <w:u w:val="single"/>
                </w:rPr>
                <w:t>841</w:t>
              </w:r>
            </w:hyperlink>
            <w:r>
              <w:t xml:space="preserve"> ['Guerrerio AL', 'Mateja A', 'MacCarrick G', 'Fintzi J', 'Brittain E', '</w:t>
            </w:r>
            <w:r>
              <w:rPr>
                <w:b/>
                <w:u w:val="single"/>
              </w:rPr>
              <w:t>Frischmeyer-Guerrerio PA</w:t>
            </w:r>
            <w:r>
              <w:t xml:space="preserve">', 'Dietz HC'], Web-based survey investigating cardiovascular complications in hypermobile Ehlers-Danlos syndrome after COVID-19 infection and vaccination, </w:t>
            </w:r>
            <w:r>
              <w:t>2024, 21-Mar-2024, PloS one, 19(3):e0298272</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22">
              <w:r>
                <w:rPr>
                  <w:color w:val="0000FF" w:themeColor="hyperlink"/>
                  <w:u w:val="single"/>
                </w:rPr>
                <w:t>39188715</w:t>
              </w:r>
            </w:hyperlink>
            <w:r>
              <w:t xml:space="preserve"> ['Luker AJ', 'Wukitch A', 'Kulinski JM', 'Ganesan S', 'Kabat J', 'Lack J', '</w:t>
            </w:r>
            <w:r>
              <w:rPr>
                <w:b/>
                <w:u w:val="single"/>
              </w:rPr>
              <w:t>Frischmeyer-Guerrerio P</w:t>
            </w:r>
            <w:r>
              <w:t>', 'Metcalfe DD', 'Olivera A'], Sphingos</w:t>
            </w:r>
            <w:r>
              <w:t>ine-1-Phosphate Receptor 4 links neutrophils and early local inflammation to lymphocyte recruitment into the draining lymph node to facilitate robust germinal center formation, 2024, 12-Aug-2024, Frontiers in immunology, 15:1427509</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23">
              <w:r>
                <w:rPr>
                  <w:color w:val="0000FF" w:themeColor="hyperlink"/>
                  <w:u w:val="single"/>
                </w:rPr>
                <w:t>39705273</w:t>
              </w:r>
            </w:hyperlink>
            <w:r>
              <w:t xml:space="preserve"> ['Guerrerio AL', 'Mateja A', 'MacCarrick G', 'Fintzi J', 'Brittain E', '</w:t>
            </w:r>
            <w:r>
              <w:rPr>
                <w:b/>
                <w:u w:val="single"/>
              </w:rPr>
              <w:t>Frischmeyer-Guerrerio PA</w:t>
            </w:r>
            <w:r>
              <w:t>', 'Dietz HC'], Cardiovascular complications in vascular connective tissue disorders after COVID-19 infection a</w:t>
            </w:r>
            <w:r>
              <w:t>nd vaccination, 2024, 20-Dec-2024, PloS one, 19(12):e0315499</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24">
              <w:r>
                <w:rPr>
                  <w:color w:val="0000FF" w:themeColor="hyperlink"/>
                  <w:u w:val="single"/>
                </w:rPr>
                <w:t>37738626</w:t>
              </w:r>
            </w:hyperlink>
            <w:r>
              <w:t xml:space="preserve"> ['Cunningham L', 'Merguerian M', 'Calvo KR', 'Davis J', 'Deuitch NT', 'Dulau-Florea A', 'Patel N', 'Yu K', 'Sacco K', 'Bha</w:t>
            </w:r>
            <w:r>
              <w:t>ttacharya S', 'Passi M', 'Ozkaya N', 'De Leon S', 'Chong S', 'Craft K', 'Diemer J', 'Bresciani E', "O'Brien K", 'Andrews EJ', 'Park N', 'Hathaway L', 'Cowen EW', 'Heller T', 'Ryan K', 'Barochia A', 'Nghiem K', 'Niemela J', 'Rosenzweig S', 'Young DJ', '</w:t>
            </w:r>
            <w:r>
              <w:rPr>
                <w:b/>
                <w:u w:val="single"/>
              </w:rPr>
              <w:t>Fris</w:t>
            </w:r>
            <w:r>
              <w:rPr>
                <w:b/>
                <w:u w:val="single"/>
              </w:rPr>
              <w:t>chmeyer-Guerrerio PA</w:t>
            </w:r>
            <w:r>
              <w:t>', 'Braylan R', 'Liu PP'], Natural history study of patients with familial platelet disorder with associated myeloid malignancy, 21-Dec-2023, Blood, 142(25):2146-2158</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25">
              <w:r>
                <w:rPr>
                  <w:color w:val="0000FF" w:themeColor="hyperlink"/>
                  <w:u w:val="single"/>
                </w:rPr>
                <w:t>37821709</w:t>
              </w:r>
            </w:hyperlink>
            <w:r>
              <w:t xml:space="preserve"> ['Son A', 'Meylan F', 'Gomez-Rodriguez J', 'Kaul Z', 'Sylvester M', 'Falduto GH', 'Vazquez E', 'Haque T', 'Kitakule MM', 'Wang C', 'Manthiram K', 'Qi CF', 'Cheng J', 'Gurram RK', 'Zhu J', 'Schwartzberg P', 'Milner JD', '</w:t>
            </w:r>
            <w:r>
              <w:rPr>
                <w:b/>
                <w:u w:val="single"/>
              </w:rPr>
              <w:t>Frischmeyer-Guerrerio PA</w:t>
            </w:r>
            <w:r>
              <w:t xml:space="preserve">', </w:t>
            </w:r>
            <w:r>
              <w:t>'Schwartz DM'], Publisher Correction: Dynamic chromatin accessibility licenses STAT5- and STAT6-dependent innate-like function of T(H)9 cells to promote allergic inflammation, Dec-2023, Nature immunology, 24(12):2164</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26">
              <w:r>
                <w:rPr>
                  <w:color w:val="0000FF" w:themeColor="hyperlink"/>
                  <w:u w:val="single"/>
                </w:rPr>
                <w:t>37946302</w:t>
              </w:r>
            </w:hyperlink>
            <w:r>
              <w:t xml:space="preserve"> ['Shen Z', 'Robert L', 'Stolpman M', 'Che Y', 'Allen KJ', 'Saffery R', 'Walsh A', 'Young A', 'Eckert J', 'Deming C', 'Chen Q', 'Conlan S', 'Laky K', 'Li JM', 'Chatman L', 'Kashaf SS', 'Kong HH', '</w:t>
            </w:r>
            <w:r>
              <w:rPr>
                <w:b/>
                <w:u w:val="single"/>
              </w:rPr>
              <w:t>Frischmeyer-Guerrerio PA</w:t>
            </w:r>
            <w:r>
              <w:t>',</w:t>
            </w:r>
            <w:r>
              <w:t xml:space="preserve"> 'Perrett KP', 'Segre JA'], A genome catalog of the early-life human skin microbiome, 10-Nov-2023, 10-Nov-2023, Genome biology, 24(1):252</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lastRenderedPageBreak/>
              <w:t>16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27">
              <w:r>
                <w:rPr>
                  <w:color w:val="0000FF" w:themeColor="hyperlink"/>
                  <w:u w:val="single"/>
                </w:rPr>
                <w:t>37487654</w:t>
              </w:r>
            </w:hyperlink>
            <w:r>
              <w:t xml:space="preserve"> ['Makiya MA', 'Brown T', 'Holland N', 'Wetzle</w:t>
            </w:r>
            <w:r>
              <w:t>r L', 'Ware JM', 'Khoury P', '</w:t>
            </w:r>
            <w:r>
              <w:rPr>
                <w:b/>
                <w:u w:val="single"/>
              </w:rPr>
              <w:t>Frischmeyer-Guerrerio PA</w:t>
            </w:r>
            <w:r>
              <w:t>', 'Klion AD', 'Kuang FL'], Distinct CRTH2+CD161+ (peTh2) memory CD4+ T-cell cytokine profiles in food allergy and eosinophilic gastrointestinal disorders, Oct-2023, 24-Jul-2023, Clinical and experiment</w:t>
            </w:r>
            <w:r>
              <w:t>al allergy : journal of the British Society for Allergy and Clinical Immunology, 53(10):1031-1040</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28">
              <w:r>
                <w:rPr>
                  <w:color w:val="0000FF" w:themeColor="hyperlink"/>
                  <w:u w:val="single"/>
                </w:rPr>
                <w:t>37558059</w:t>
              </w:r>
            </w:hyperlink>
            <w:r>
              <w:t xml:space="preserve"> ['Lang A', 'Kubala S', 'Grieco MC', 'Mateja A', 'Pongracic J', 'Liu Y', '</w:t>
            </w:r>
            <w:r>
              <w:rPr>
                <w:b/>
                <w:u w:val="single"/>
              </w:rPr>
              <w:t>Frischmeyer-</w:t>
            </w:r>
            <w:r>
              <w:rPr>
                <w:b/>
                <w:u w:val="single"/>
              </w:rPr>
              <w:t>Guerrerio PA</w:t>
            </w:r>
            <w:r>
              <w:t>', 'Kumar R', 'Lyons JJ'], Severe food allergy reactions are associated with α-tryptase, Oct-2023, 7-Aug-2023, The Journal of allergy and clinical immunology, 152(4):933-939</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29">
              <w:r>
                <w:rPr>
                  <w:color w:val="0000FF" w:themeColor="hyperlink"/>
                  <w:u w:val="single"/>
                </w:rPr>
                <w:t>372954</w:t>
              </w:r>
              <w:r>
                <w:rPr>
                  <w:color w:val="0000FF" w:themeColor="hyperlink"/>
                  <w:u w:val="single"/>
                </w:rPr>
                <w:t>74</w:t>
              </w:r>
            </w:hyperlink>
            <w:r>
              <w:t xml:space="preserve"> ['Greenhawt M', 'Dribin TE', 'Abrams EM', 'Shaker M', 'Chu DK', 'Golden DBK', 'Akin C', 'Anagnostou A', 'ALMuhizi F', 'Alqurashi W', 'Arkwright P', 'Baldwin JL', 'Banerji A', 'Bégin P', 'Ben-Shoshan M', 'Bernstein J', 'Bingemann TA', 'Bindslev-Jensen C'</w:t>
            </w:r>
            <w:r>
              <w:t>, 'Blumenthal K', 'Byrne A', 'Cahill J', 'Cameron S', 'Campbell D', 'Campbell R', 'Cavender M', 'Chan ES', 'Chinthrajah S', 'Comberiati P', 'Eastman JJ', 'Ellis AK', 'Fleischer DM', 'Fox A', '</w:t>
            </w:r>
            <w:r>
              <w:rPr>
                <w:b/>
                <w:u w:val="single"/>
              </w:rPr>
              <w:t>Frischmeyer-Guerrerio PA</w:t>
            </w:r>
            <w:r>
              <w:t xml:space="preserve">', 'Gagnon R', 'Garvey LH', 'Grayson </w:t>
            </w:r>
            <w:r>
              <w:t>MH', 'Isabwe GAC', 'Hartog N', 'Hendron D', 'Horner CC', 'Hourihane JO', 'Iglesia E', 'Kan M', 'Kaplan B', 'Katelaris CH', 'Kim H', 'Kelso JM', 'Khan DA', 'Lang D', 'Ledford D', 'Levin M', 'Lieberman JA', 'Loh R', 'Mack DP', 'Mazer B', 'Mody K', 'Mosnaim G</w:t>
            </w:r>
            <w:r>
              <w:t>', 'Munblit D', 'Mustafa SS', 'Nanda A', 'Nathan R', 'Oppenheimer J', 'Otani IM', 'Park M', 'Pawankar R', 'Perrett KP', 'Peter J', 'Phillips EJ', 'Picard M', 'Pitlick M', 'Ramsey A', 'Rasmussen TH', 'Rathkopf MM', 'Reddy H', 'Robertson K', 'Rodriguez Del R</w:t>
            </w:r>
            <w:r>
              <w:t>io P', 'Sample S', 'Sheshadri A', 'Sheik J', 'Sindher SB', 'Spergel JM', 'Stone CA', 'Stukus D', 'Tang MLK', 'Tracy JM', 'Turner PJ', 'Vander Leek TK', 'Wallace DV', 'Wang J', 'Wasserman S', 'Weldon D', 'Wolfson AR', 'Worm M', 'Yacoub MR'], Updated guidanc</w:t>
            </w:r>
            <w:r>
              <w:t>e regarding the risk of allergic reactions to COVID-19 vaccines and recommended evaluation and management: A GRADE assessment and international consensus approach, Aug-2023, 7-Jun-2023, The Journal of allergy and clinical immunology, 152(2):309-325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30">
              <w:r>
                <w:rPr>
                  <w:color w:val="0000FF" w:themeColor="hyperlink"/>
                  <w:u w:val="single"/>
                </w:rPr>
                <w:t>36871185</w:t>
              </w:r>
            </w:hyperlink>
            <w:r>
              <w:t xml:space="preserve"> ['Nichols-Vinueza DX', 'Mateja A', 'Hatzimemos A', 'Michael M', 'Rasooly M', 'Dempsey C', 'Magnani A', 'Brittain E', 'Boyce AM', '</w:t>
            </w:r>
            <w:r>
              <w:rPr>
                <w:b/>
                <w:u w:val="single"/>
              </w:rPr>
              <w:t>Frischmeyer-Guerrerio PA</w:t>
            </w:r>
            <w:r>
              <w:t xml:space="preserve">'], Determinants of bone density in </w:t>
            </w:r>
            <w:r>
              <w:t>children with immunoglobulin E-mediated food allergy, Jul-2023, 17-Mar-2023, Allergy, 78(7):2048-2051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31">
              <w:r>
                <w:rPr>
                  <w:color w:val="0000FF" w:themeColor="hyperlink"/>
                  <w:u w:val="single"/>
                </w:rPr>
                <w:t>37106040</w:t>
              </w:r>
            </w:hyperlink>
            <w:r>
              <w:t xml:space="preserve"> ['Son A', 'Meylan F', 'Gomez-Rodriguez J', 'Kaul Z', 'Sylvester M', 'Falduto GH',</w:t>
            </w:r>
            <w:r>
              <w:t xml:space="preserve"> 'Vazquez E', 'Haque T', 'Kitakule MM', 'Wang C', 'Manthiram K', 'Qi CF', 'Cheng J', 'Gurram RK', 'Zhu J', 'Schwartzberg P', 'Milner JD', '</w:t>
            </w:r>
            <w:r>
              <w:rPr>
                <w:b/>
                <w:u w:val="single"/>
              </w:rPr>
              <w:t>Frischmeyer-Guerrerio PA</w:t>
            </w:r>
            <w:r>
              <w:t>', 'Schwartz DM'], Dynamic chromatin accessibility licenses STAT5- and STAT6-dependent innate</w:t>
            </w:r>
            <w:r>
              <w:t>-like function of T(H)9 cells to promote allergic inflammation, Jun-2023, 27-Apr-2023, Nature immunology, 24(6):1036-1048</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32">
              <w:r>
                <w:rPr>
                  <w:color w:val="0000FF" w:themeColor="hyperlink"/>
                  <w:u w:val="single"/>
                </w:rPr>
                <w:t>37398010</w:t>
              </w:r>
            </w:hyperlink>
            <w:r>
              <w:t xml:space="preserve"> ['Shen Z', 'Robert L', 'Stolpman M', 'Che Y', 'Walsh A', 'Saf</w:t>
            </w:r>
            <w:r>
              <w:t>fery R', 'Allen KJ', 'Eckert J', 'Young A', 'Deming C', 'Chen Q', 'Conlan S', 'Laky K', 'Li JM', 'Chatman L', 'Saheb Kashaf S', 'Kong HH', '</w:t>
            </w:r>
            <w:r>
              <w:rPr>
                <w:b/>
                <w:u w:val="single"/>
              </w:rPr>
              <w:t>Frischmeyer-Guerrerio PA</w:t>
            </w:r>
            <w:r>
              <w:t>', 'Perrett KP', 'Segre JA'], A genome catalog of the early-life human skin microbiome, 24-M</w:t>
            </w:r>
            <w:r>
              <w:t>ay-2023, 24-May-2023, bioRxiv : the preprint server for biology</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33">
              <w:r>
                <w:rPr>
                  <w:color w:val="0000FF" w:themeColor="hyperlink"/>
                  <w:u w:val="single"/>
                </w:rPr>
                <w:t>36993430</w:t>
              </w:r>
            </w:hyperlink>
            <w:r>
              <w:t xml:space="preserve"> ['Sparks R', 'Rachmaninoff N', 'Hirsch DC', 'Bansal N', 'Lau WW', 'Martins AJ', 'Chen J', 'Liu CC', 'Cheung F', 'Failla LE', 'Biancotto A', 'Fantoni G', 'Sellers BA', 'Chawla DG', 'Howe KN', 'Mostaghimi D', 'Farmer R', 'Kotliarov Y', 'Calvo KR', 'Palmer C</w:t>
            </w:r>
            <w:r>
              <w:t>', 'Daub J', 'Foruraghi L', 'Kreuzburg S', 'Treat J', 'Urban AK', 'Jones A', 'Romeo T', 'Deuitch NT', 'Moura NS', 'Weinstein B', 'Moir S', 'Ferrucci L', 'Barron KS', 'Aksentijevich I', 'Kleinstein SH', 'Townsley DM', 'Young NS', '</w:t>
            </w:r>
            <w:r>
              <w:rPr>
                <w:b/>
                <w:u w:val="single"/>
              </w:rPr>
              <w:t>Frischmeyer-Guerrerio PA</w:t>
            </w:r>
            <w:r>
              <w:t>',</w:t>
            </w:r>
            <w:r>
              <w:t xml:space="preserve"> 'Uzel G', 'Pinto-Patarroyo GP', 'Cudrici CD', 'Hoffmann P', 'Stone DL', 'Ombrello AK', 'Freeman AF', 'Zerbe CS', 'Kastner DL', 'Holland SM', 'Tsang JS'], Multiomics integration of 22 immune-mediated monogenic diseases reveals an emergent axis of human imm</w:t>
            </w:r>
            <w:r>
              <w:t>une health, 20-Mar-2023, 20-Mar-2023, Research square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34">
              <w:r>
                <w:rPr>
                  <w:color w:val="0000FF" w:themeColor="hyperlink"/>
                  <w:u w:val="single"/>
                </w:rPr>
                <w:t>36424123</w:t>
              </w:r>
            </w:hyperlink>
            <w:r>
              <w:t xml:space="preserve"> ['Redmond CJ', 'Kitakule MM', 'Son A', 'Sylvester M', 'Sacco K', 'Delmonte O', 'Licciardi F', 'Castagnoli R', 'Poli MC', 'Espinoz</w:t>
            </w:r>
            <w:r>
              <w:t>a Y', 'Astudillo C', 'Weber SE', 'Montealegre Sanchez GA', 'Barron KS', 'Magliocco M', 'Dobbs K', 'Zhang Y', 'Matthews H', 'Oguz C', 'Su HC', 'Notarangelo LD', '</w:t>
            </w:r>
            <w:r>
              <w:rPr>
                <w:b/>
                <w:u w:val="single"/>
              </w:rPr>
              <w:t>Frischmeyer-Guerrerio P</w:t>
            </w:r>
            <w:r>
              <w:t>', 'Schwartz DM'], Deep immune profiling uncovers novel associations wit</w:t>
            </w:r>
            <w:r>
              <w:t>h clinical phenotypes of multisystem inflammatory syndrome in children (MIS-C), Mar-2023, 24-Nov-2022, Annals of the rheumatic diseases, 82(3):442-445</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35">
              <w:r>
                <w:rPr>
                  <w:color w:val="0000FF" w:themeColor="hyperlink"/>
                  <w:u w:val="single"/>
                </w:rPr>
                <w:t>36532656</w:t>
              </w:r>
            </w:hyperlink>
            <w:r>
              <w:t xml:space="preserve"> ['Khalid MB', '</w:t>
            </w:r>
            <w:r>
              <w:rPr>
                <w:b/>
                <w:u w:val="single"/>
              </w:rPr>
              <w:t>Frischmeyer-Guerr</w:t>
            </w:r>
            <w:r>
              <w:rPr>
                <w:b/>
                <w:u w:val="single"/>
              </w:rPr>
              <w:t>erio PA</w:t>
            </w:r>
            <w:r>
              <w:t>'], The conundrum of COVID-19 mRNA vaccine-induced anaphylaxis, Feb-2023, 13-Dec-2022, The journal of allergy and clinical immunology. Global, 2(1):1-13</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36">
              <w:r>
                <w:rPr>
                  <w:color w:val="0000FF" w:themeColor="hyperlink"/>
                  <w:u w:val="single"/>
                </w:rPr>
                <w:t>36608150</w:t>
              </w:r>
            </w:hyperlink>
            <w:r>
              <w:t xml:space="preserve"> ['Laky K', 'Kinard JL',</w:t>
            </w:r>
            <w:r>
              <w:t xml:space="preserve"> 'Li JM', 'Moore IN', 'Lack J', 'Fischer ER', 'Kabat J', 'Latanich R', 'Zachos NC', 'Limkar AR', 'Weissler KA', 'Thompson RW', 'Wynn TA', 'Dietz HC', 'Guerrerio AL', '</w:t>
            </w:r>
            <w:r>
              <w:rPr>
                <w:b/>
                <w:u w:val="single"/>
              </w:rPr>
              <w:t>Frischmeyer-Guerrerio PA</w:t>
            </w:r>
            <w:r>
              <w:t>'], Epithelial-intrinsic defects in TGFβR signaling drive local a</w:t>
            </w:r>
            <w:r>
              <w:t>llergic inflammation manifesting as eosinophilic esophagitis, 6-Jan-2023, 6-Jan-2023, Science immunology, 8(79):eabp9940</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37">
              <w:r>
                <w:rPr>
                  <w:color w:val="0000FF" w:themeColor="hyperlink"/>
                  <w:u w:val="single"/>
                </w:rPr>
                <w:t>37215141</w:t>
              </w:r>
            </w:hyperlink>
            <w:r>
              <w:t xml:space="preserve"> ['Beers BJ', 'Similuk MN', 'Ghosh R', 'Seifert BA', 'Jamal L',</w:t>
            </w:r>
            <w:r>
              <w:t xml:space="preserve"> 'Kamen M', 'Setzer MR', 'Jodarski C', 'Duncan R', 'Hunt D', 'Mixer M', 'Cao W', 'Bi W', 'Veltri D', 'Karlins E', 'Zhang L', 'Li Z', 'Oler AJ', 'Jevtich K', 'Yu Y', 'Hullfish H', 'Bielekova B', '</w:t>
            </w:r>
            <w:r>
              <w:rPr>
                <w:b/>
                <w:u w:val="single"/>
              </w:rPr>
              <w:t>Frischmeyer-Guerrerio P</w:t>
            </w:r>
            <w:r>
              <w:t>', 'Dang Do A', 'Huryn LA', 'Olivier K</w:t>
            </w:r>
            <w:r>
              <w:t>N', 'Su HC', 'Lyons JJ', 'Zerbe CS', 'Rao VK', 'Keller MD', 'Freeman AF', 'Holland SM', 'Franco LM', 'Walkiewicz MA', 'Yan J'], Chromosomal microarray analysis supplements exome sequencing to diagnose children with suspected inborn errors of immunity, 2023</w:t>
            </w:r>
            <w:r>
              <w:t xml:space="preserve">, 5-May-2023, </w:t>
            </w:r>
            <w:r>
              <w:lastRenderedPageBreak/>
              <w:t>Frontiers in immunology, 14:1172004</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lastRenderedPageBreak/>
              <w:t>27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38">
              <w:r>
                <w:rPr>
                  <w:color w:val="0000FF" w:themeColor="hyperlink"/>
                  <w:u w:val="single"/>
                </w:rPr>
                <w:t>34916229</w:t>
              </w:r>
            </w:hyperlink>
            <w:r>
              <w:t xml:space="preserve"> ['Almpani K', 'Liberton DK', 'Jani P', 'Keyvanfar C', 'Mishra R', 'Curry N', 'Orzechowski P', '</w:t>
            </w:r>
            <w:r>
              <w:rPr>
                <w:b/>
                <w:u w:val="single"/>
              </w:rPr>
              <w:t>Frischmeyer-Guerrerio PA</w:t>
            </w:r>
            <w:r>
              <w:t xml:space="preserve">', 'Lee JS'], </w:t>
            </w:r>
            <w:r>
              <w:t>Loeys-Dietz and Shprintzen-Goldberg syndromes: analysis of TGF-β-opathies with craniofacial manifestations using an innovative multimodality method, Oct-2022, 16-Dec-2021, Journal of medical genetics, 59(10):938-946</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39">
              <w:r>
                <w:rPr>
                  <w:color w:val="0000FF" w:themeColor="hyperlink"/>
                  <w:u w:val="single"/>
                </w:rPr>
                <w:t>35753512</w:t>
              </w:r>
            </w:hyperlink>
            <w:r>
              <w:t xml:space="preserve"> ['Similuk MN', 'Yan J', 'Ghosh R', 'Oler AJ', 'Franco LM', 'Setzer MR', 'Kamen M', 'Jodarski C', 'DiMaggio T', 'Davis J', 'Gore R', 'Jamal L', 'Borges A', 'Gentile N', 'Niemela J', 'Lowe C'</w:t>
            </w:r>
            <w:r>
              <w:t>, 'Jevtich K', 'Yu Y', 'Hullfish H', 'Hsu AP', 'Hong C', 'Littel P', 'Seifert BA', 'Milner J', 'Johnston JJ', 'Cheng X', 'Li Z', 'Veltri D', 'Huang K', 'Kaladi K', 'Barnett J', 'Zhang L', 'Vlasenko N', 'Fan Y', 'Karlins E', 'Ganakammal SR', 'Gilmore R', 'T</w:t>
            </w:r>
            <w:r>
              <w:t>ran E', 'Yun A', 'Mackey J', 'Yazhuk S', 'Lack J', 'Kuram V', 'Cao W', 'Huse S', 'Frank K', 'Fahle G', 'Rosenzweig S', 'Su Y', 'Hwang S', 'Bi W', 'Bennett J', 'Myles IA', 'De Ravin SS', 'Fuss I', 'Strober W', 'Bielekova B', 'Almeida de Jesus A', 'Goldbach-</w:t>
            </w:r>
            <w:r>
              <w:t>Mansky R', 'Williamson P', 'Kumar K', 'Dempsy C', '</w:t>
            </w:r>
            <w:r>
              <w:rPr>
                <w:b/>
                <w:u w:val="single"/>
              </w:rPr>
              <w:t>Frischmeyer-Guerrerio P</w:t>
            </w:r>
            <w:r>
              <w:t>', 'Fisch R', 'Bolan H', 'Metcalfe DD', 'Komarow H', 'Carter M', 'Druey KM', 'Sereti I', 'Dropulic L', 'Klion AD', 'Khoury P', "O' Connell EM", 'Holland-Thomas NC', 'Brown T', 'McDer</w:t>
            </w:r>
            <w:r>
              <w:t>mott DH', 'Murphy PM', 'Bundy V', 'Keller MD', 'Peng C', 'Kim H', 'Norman S', 'Delmonte OM', 'Kang E', 'Su HC', 'Malech H', 'Freeman A', 'Zerbe C', 'Uzel G', 'Bergerson JRE', 'Rao VK', 'Olivier KN', 'Lyons JJ', 'Lisco A', 'Cohen JI', 'Lionakis MS', 'Biesec</w:t>
            </w:r>
            <w:r>
              <w:t>ker LG', 'Xirasagar S', 'Notarangelo LD', 'Holland SM', 'Walkiewicz MA'], Clinical exome sequencing of 1000 families with complex immune phenotypes: Toward comprehensive genomic evaluations, Oct-2022, 24-Jun-2022, The Journal of allergy and clinical immuno</w:t>
            </w:r>
            <w:r>
              <w:t>logy, 150(4):947-954</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40">
              <w:r>
                <w:rPr>
                  <w:color w:val="0000FF" w:themeColor="hyperlink"/>
                  <w:u w:val="single"/>
                </w:rPr>
                <w:t>36093351</w:t>
              </w:r>
            </w:hyperlink>
            <w:r>
              <w:t xml:space="preserve"> ['Redmond C', 'Kitakule MM', 'Son A', 'Sylvester M', 'Sacco K', 'Delmonte O', 'Licciardi F', 'Castagnoli R', 'Poli C', 'Espinoza Y', 'Astudillo C', 'Weber SE', 'S</w:t>
            </w:r>
            <w:r>
              <w:t>anchez GAM', 'Barron K', 'Magliocco M', 'Dobbs K', 'Zhang Y', 'Matthews H', 'Oguz C', 'Su HC', 'Notarangelo LD', '</w:t>
            </w:r>
            <w:r>
              <w:rPr>
                <w:b/>
                <w:u w:val="single"/>
              </w:rPr>
              <w:t>Frischmeyer-Guerrerio PA</w:t>
            </w:r>
            <w:r>
              <w:t>', 'Schwartz DM'], Deep immune profiling uncovers novel associations with clinical phenotypes of Multisystem Inflammat</w:t>
            </w:r>
            <w:r>
              <w:t>ory Syndrome in Children (MIS-C), 2-Sep-2022, 2-Sep-2022, medRxiv : the preprint server for health sciences</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41">
              <w:r>
                <w:rPr>
                  <w:color w:val="0000FF" w:themeColor="hyperlink"/>
                  <w:u w:val="single"/>
                </w:rPr>
                <w:t>36142776</w:t>
              </w:r>
            </w:hyperlink>
            <w:r>
              <w:t xml:space="preserve"> ['Haque TT', '</w:t>
            </w:r>
            <w:r>
              <w:rPr>
                <w:b/>
                <w:u w:val="single"/>
              </w:rPr>
              <w:t>Frischmeyer-Guerrerio PA</w:t>
            </w:r>
            <w:r>
              <w:t xml:space="preserve">'], The Role of TGFβ and Other </w:t>
            </w:r>
            <w:r>
              <w:t>Cytokines in Regulating Mast Cell Functions in Allergic Inflammation, 17-Sep-2022, 17-Sep-2022, International journal of molecular sciences, 23(18):10864</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42">
              <w:r>
                <w:rPr>
                  <w:color w:val="0000FF" w:themeColor="hyperlink"/>
                  <w:u w:val="single"/>
                </w:rPr>
                <w:t>33971761</w:t>
              </w:r>
            </w:hyperlink>
            <w:r>
              <w:t xml:space="preserve"> ['Jeon JW', 'Christensen J', </w:t>
            </w:r>
            <w:r>
              <w:t>'Chisholm J', 'Zalewski C', 'Rasooly M', 'Dempsey C', 'Magnani A', '</w:t>
            </w:r>
            <w:r>
              <w:rPr>
                <w:b/>
                <w:u w:val="single"/>
              </w:rPr>
              <w:t>Frischmeyer-Guerrerio P</w:t>
            </w:r>
            <w:r>
              <w:t>', 'Brewer CC', 'Kim HJ'], Audiologic and Otologic Clinical Manifestations of Loeys-Dietz Syndrome: A Heritable Connective Tissue Disorder, Feb-2022, 11-May-2021, Ot</w:t>
            </w:r>
            <w:r>
              <w:t>olaryngologyhead and neck surgery : official journal of American Academy of OtolaryngologyHead and Neck Surgery, 166(2):357-362</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43">
              <w:r>
                <w:rPr>
                  <w:color w:val="0000FF" w:themeColor="hyperlink"/>
                  <w:u w:val="single"/>
                </w:rPr>
                <w:t>34906513</w:t>
              </w:r>
            </w:hyperlink>
            <w:r>
              <w:t xml:space="preserve"> ['Guerrerio AL', 'Mateja A', 'Rasooly M', 'Levin S', 'M</w:t>
            </w:r>
            <w:r>
              <w:t>agnani A', 'Dempsey C', 'MacCarrick G', 'Dietz HC', 'Brittain E', 'Boyce AM', '</w:t>
            </w:r>
            <w:r>
              <w:rPr>
                <w:b/>
                <w:u w:val="single"/>
              </w:rPr>
              <w:t>Frischmeyer-Guerrerio PA</w:t>
            </w:r>
            <w:r>
              <w:t>'], Predictors of low bone density and fracture risk in Loeys-Dietz syndrome, Feb-2022, 30-Nov-2021, Genetics in medicine : official journal of the Ameri</w:t>
            </w:r>
            <w:r>
              <w:t>can College of Medical Genetics, 24(2):419-429</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44">
              <w:r>
                <w:rPr>
                  <w:color w:val="0000FF" w:themeColor="hyperlink"/>
                  <w:u w:val="single"/>
                </w:rPr>
                <w:t>34918394</w:t>
              </w:r>
            </w:hyperlink>
            <w:r>
              <w:t xml:space="preserve"> ['Hong X', 'Liang L', 'Ji H', '</w:t>
            </w:r>
            <w:r>
              <w:rPr>
                <w:b/>
                <w:u w:val="single"/>
              </w:rPr>
              <w:t>Frischmeyer-Guerrerio P</w:t>
            </w:r>
            <w:r>
              <w:t>', 'Wang G', 'Pearson C', 'Stampfer M', 'Hu FB', 'Wang X'], Fetal lipidome and inc</w:t>
            </w:r>
            <w:r>
              <w:t>ident risk of food allergy: A prospective birth cohort study, Feb-2022, Pediatric allergy and immunology : official publication of the European Society of Pediatric Allergy and Immunology, 33(2):e13722</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45">
              <w:r>
                <w:rPr>
                  <w:color w:val="0000FF" w:themeColor="hyperlink"/>
                  <w:u w:val="single"/>
                </w:rPr>
                <w:t>34153517</w:t>
              </w:r>
            </w:hyperlink>
            <w:r>
              <w:t xml:space="preserve"> ['Greenhawt M', 'Abrams EM', 'Shaker M', 'Chu DK', 'Khan D', 'Akin C', 'Alqurashi W', 'Arkwright P', 'Baldwin JL', 'Ben-Shoshan M', 'Bernstein J', 'Bingemann T', 'Blumchen K', 'Byrne A', 'Bognanni A', 'Campbell D', 'Campbell R', 'Chagla </w:t>
            </w:r>
            <w:r>
              <w:t>Z', 'Chan ES', 'Chan J', 'Comberiati P', 'Dribin TE', 'Ellis AK', 'Fleischer DM', 'Fox A', '</w:t>
            </w:r>
            <w:r>
              <w:rPr>
                <w:b/>
                <w:u w:val="single"/>
              </w:rPr>
              <w:t>Frischmeyer-Guerrerio PA</w:t>
            </w:r>
            <w:r>
              <w:t>', 'Gagnon R', 'Grayson MH', 'Horner CC', 'Hourihane J', 'Katelaris CH', 'Kim H', 'Kelso JM', 'Lang D', 'Ledford D', 'Levin M', 'Lieberman J</w:t>
            </w:r>
            <w:r>
              <w:t>', 'Loh R', 'Mack D', 'Mazer B', 'Mosnaim G', 'Munblit D', 'Mustafa SS', 'Nanda A', 'Oppenheimer J', 'Perrett KP', 'Ramsey A', 'Rank M', 'Robertson K', 'Sheikh J', 'Spergel JM', 'Stukus D', 'Tang MLK', 'Tracy JM', 'Turner PJ', 'Whalen-Browne A', 'Wallace D</w:t>
            </w:r>
            <w:r>
              <w:t>', 'Wang J', 'Waserman S', 'Witry JK', 'Worm M', 'Vander Leek TK', 'Golden DBK'], The Risk of Allergic Reaction to SARS-CoV-2 Vaccines and Recommended Evaluation and Management: A Systematic Review, Meta-Analysis, GRADE Assessment, and International Consen</w:t>
            </w:r>
            <w:r>
              <w:t>sus Approach, Oct-2021, 18-Jun-2021, The journal of allergy and clinical immunology. In practice, 9(10):3546-3567</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46">
              <w:r>
                <w:rPr>
                  <w:color w:val="0000FF" w:themeColor="hyperlink"/>
                  <w:u w:val="single"/>
                </w:rPr>
                <w:t>34088695</w:t>
              </w:r>
            </w:hyperlink>
            <w:r>
              <w:t xml:space="preserve"> ['Kubala SA', 'Mohyi PM', 'Sokol K', '</w:t>
            </w:r>
            <w:r>
              <w:rPr>
                <w:b/>
                <w:u w:val="single"/>
              </w:rPr>
              <w:t>Frischmeyer-Guerrerio P</w:t>
            </w:r>
            <w:r>
              <w:t>'], Chal</w:t>
            </w:r>
            <w:r>
              <w:t>lenge of food allergy testing and avoidance in children with atopic dermatitis, 4-Jun-2021, 4-Jun-2021, BMJ case reports, 14(6):e243141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47">
              <w:r>
                <w:rPr>
                  <w:color w:val="0000FF" w:themeColor="hyperlink"/>
                  <w:u w:val="single"/>
                </w:rPr>
                <w:t>33619160</w:t>
              </w:r>
            </w:hyperlink>
            <w:r>
              <w:t xml:space="preserve"> ['Schwartz DM', 'Kitakule MM', 'Dizon BL', 'Gut</w:t>
            </w:r>
            <w:r>
              <w:t>ierrez-Huerta C', 'Blackstone SA', 'Burma AM', 'Son A', 'Deuitch N', 'Rosenzweig S', 'Komarow H', 'Stone DL', 'Jones A', 'Nehrebecky M', 'Hoffmann P', 'Romeo T', 'de Jesus AA', 'Alehashemi S', 'Garg M', 'Torreggiani S', 'Montealegre Sanchez GA', 'Honer K',</w:t>
            </w:r>
            <w:r>
              <w:t xml:space="preserve"> 'Souto Adeva G', 'Barron KS', 'Aksentijevich I', 'Ombrello AK', 'Goldbach-Mansky R', 'Kastner DL', 'Milner JD', '</w:t>
            </w:r>
            <w:r>
              <w:rPr>
                <w:b/>
                <w:u w:val="single"/>
              </w:rPr>
              <w:t>Frischmeyer-Guerrerio P</w:t>
            </w:r>
            <w:r>
              <w:t xml:space="preserve">'], Systematic evaluation of nine monogenic autoinflammatory diseases reveals common and disease-specific correlations </w:t>
            </w:r>
            <w:r>
              <w:t>with allergy-associated features, Jun-2021, 22-Feb-2021, Annals of the rheumatic diseases, 80(6):788-795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lastRenderedPageBreak/>
              <w:t>37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48">
              <w:r>
                <w:rPr>
                  <w:color w:val="0000FF" w:themeColor="hyperlink"/>
                  <w:u w:val="single"/>
                </w:rPr>
                <w:t>33483508</w:t>
              </w:r>
            </w:hyperlink>
            <w:r>
              <w:t xml:space="preserve"> ['Monaco DR', 'Sie BM', 'Nirschl TR', 'Knight AC', 'Sampson HA', 'Nowak-Wegrzyn A', 'Wood RA', 'Hamilton RG', '</w:t>
            </w:r>
            <w:r>
              <w:rPr>
                <w:b/>
                <w:u w:val="single"/>
              </w:rPr>
              <w:t>Frischmeyer-Guerrerio PA</w:t>
            </w:r>
            <w:r>
              <w:t>', 'Larman HB'], Profiling serum antibodies with a pan allergen phage library identifies key wheat allergy epitopes, 22-</w:t>
            </w:r>
            <w:r>
              <w:t>Jan-2021, 22-Jan-2021, Nature communications, 12(1):379</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49">
              <w:r>
                <w:rPr>
                  <w:color w:val="0000FF" w:themeColor="hyperlink"/>
                  <w:u w:val="single"/>
                </w:rPr>
                <w:t>34177970</w:t>
              </w:r>
            </w:hyperlink>
            <w:r>
              <w:t xml:space="preserve"> ['Olivera A', 'Laky K', 'Hogan SP', '</w:t>
            </w:r>
            <w:r>
              <w:rPr>
                <w:b/>
                <w:u w:val="single"/>
              </w:rPr>
              <w:t>Frischmeyer-Guerrerio P</w:t>
            </w:r>
            <w:r>
              <w:t xml:space="preserve">'], Editorial: Innate Cells in the Pathogenesis of Food Allergy, </w:t>
            </w:r>
            <w:r>
              <w:t>2021, 10-Jun-2021, Frontiers in immunology, 12:709991</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39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50">
              <w:r>
                <w:rPr>
                  <w:color w:val="0000FF" w:themeColor="hyperlink"/>
                  <w:u w:val="single"/>
                </w:rPr>
                <w:t>32152251</w:t>
              </w:r>
            </w:hyperlink>
            <w:r>
              <w:t xml:space="preserve"> ['Jani P', 'Nguyen QC', 'Almpani K', 'Keyvanfar C', 'Mishra R', 'Liberton D', 'Orzechowski P', '</w:t>
            </w:r>
            <w:r>
              <w:rPr>
                <w:b/>
                <w:u w:val="single"/>
              </w:rPr>
              <w:t>Frischmeyer-Guerrerio PA</w:t>
            </w:r>
            <w:r>
              <w:t>', 'Duver</w:t>
            </w:r>
            <w:r>
              <w:t>ger O', 'Lee JS'], Severity of oro-dental anomalies in Loeys-Dietz syndrome segregates by gene mutation, Oct-2020, 8-Mar-2020, Journal of medical genetics, 57(10):699-707</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51">
              <w:r>
                <w:rPr>
                  <w:color w:val="0000FF" w:themeColor="hyperlink"/>
                  <w:u w:val="single"/>
                </w:rPr>
                <w:t>32307099</w:t>
              </w:r>
            </w:hyperlink>
            <w:r>
              <w:t xml:space="preserve"> ['Eghrari AO</w:t>
            </w:r>
            <w:r>
              <w:t>', 'Rasooly MM', 'Fliotsos MJ', 'Kinard J', 'Odozor O', 'Cunningham D', 'Bishop RJ', 'Guerrerio AL', '</w:t>
            </w:r>
            <w:r>
              <w:rPr>
                <w:b/>
                <w:u w:val="single"/>
              </w:rPr>
              <w:t>Frischmeyer-Guerrerio PA</w:t>
            </w:r>
            <w:r>
              <w:t>'], Corneal thinning and cornea guttata in patients with mutations in TGFB2, Aug-2020, 16-Apr-2020, Canadian journal of ophthalmol</w:t>
            </w:r>
            <w:r>
              <w:t>ogy. Journal canadien dophtalmologie, 55(4):336-341</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52">
              <w:r>
                <w:rPr>
                  <w:color w:val="0000FF" w:themeColor="hyperlink"/>
                  <w:u w:val="single"/>
                </w:rPr>
                <w:t>32344114</w:t>
              </w:r>
            </w:hyperlink>
            <w:r>
              <w:t xml:space="preserve"> ['Lin AA', 'Perez NS', '</w:t>
            </w:r>
            <w:r>
              <w:rPr>
                <w:b/>
                <w:u w:val="single"/>
              </w:rPr>
              <w:t>Frischmeyer-Guerrerio PA</w:t>
            </w:r>
            <w:r>
              <w:t>', 'Nutman TB'], Detection of allergen component-specific immunoglobulin E with the</w:t>
            </w:r>
            <w:r>
              <w:t xml:space="preserve"> luciferase immunoprecipitation systems immunoassay, Aug-2020, 25-Apr-2020, Annals of allergy, asthma &amp; immunology : official publication of the American College of Allergy, Asthma, &amp; Immunology, 125(2):215-217</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53">
              <w:r>
                <w:rPr>
                  <w:color w:val="0000FF" w:themeColor="hyperlink"/>
                  <w:u w:val="single"/>
                </w:rPr>
                <w:t>32601182</w:t>
              </w:r>
            </w:hyperlink>
            <w:r>
              <w:t xml:space="preserve"> ['Gupta S', 'Nakabo S', 'Blanco LP', "O'Neil LJ", 'Wigerblad G', 'Goel RR', 'Mistry P', 'Jiang K', 'Carmona-Rivera C', 'Chan DW', 'Wang X', 'Pedersen HL', 'Gadkari M', 'Howe KN', 'Naz F', "Dell'Orso S", 'Hasni SA', 'Dempsey C', </w:t>
            </w:r>
            <w:r>
              <w:t>'Buscetta A', '</w:t>
            </w:r>
            <w:r>
              <w:rPr>
                <w:b/>
                <w:u w:val="single"/>
              </w:rPr>
              <w:t>Frischmeyer-Guerrerio PA</w:t>
            </w:r>
            <w:r>
              <w:t>', 'Kruszka P', 'Muenke M', 'Franco LM', 'Sun HW', 'Kaplan MJ'], Sex differences in neutrophil biology modulate response to type I interferons and immunometabolism, 14-Jul-2020, 29-Jun-2020, Proceedings of the Nationa</w:t>
            </w:r>
            <w:r>
              <w:t>l Academy of Sciences of the United States of America, 117(28):16481-16491</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54">
              <w:r>
                <w:rPr>
                  <w:color w:val="0000FF" w:themeColor="hyperlink"/>
                  <w:u w:val="single"/>
                </w:rPr>
                <w:t>32164578</w:t>
              </w:r>
            </w:hyperlink>
            <w:r>
              <w:t xml:space="preserve"> ['</w:t>
            </w:r>
            <w:r>
              <w:rPr>
                <w:b/>
                <w:u w:val="single"/>
              </w:rPr>
              <w:t>Frischmeyer-Guerrerio PA</w:t>
            </w:r>
            <w:r>
              <w:t>', 'MacCarrick G', 'Dietz HC', 'Stewart FD', 'Guerrerio AL'], Safety and outcome o</w:t>
            </w:r>
            <w:r>
              <w:t>f gastrostomy tube placement in patients with Loeys-Dietz syndrome, 12-Mar-2020, 12-Mar-2020, BMC gastroenterology, 20(1):71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55">
              <w:r>
                <w:rPr>
                  <w:color w:val="0000FF" w:themeColor="hyperlink"/>
                  <w:u w:val="single"/>
                </w:rPr>
                <w:t>31657083</w:t>
              </w:r>
            </w:hyperlink>
            <w:r>
              <w:t xml:space="preserve"> ['Sokol K', 'Rasooly M', 'Dempsey C', 'Lassiter S', 'Gu W'</w:t>
            </w:r>
            <w:r>
              <w:t>, 'Lumbard K', '</w:t>
            </w:r>
            <w:r>
              <w:rPr>
                <w:b/>
                <w:u w:val="single"/>
              </w:rPr>
              <w:t>Frischmeyer-Guerrerio PA</w:t>
            </w:r>
            <w:r>
              <w:t>'], Prevalence and diagnosis of sesame allergy in children with IgE-mediated food allergy, Feb-2020, 12-Nov-2019, Pediatric allergy and immunology : official publication of the European Society of Pediatric Allergy a</w:t>
            </w:r>
            <w:r>
              <w:t>nd Immunology, 31(2):214-218</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56">
              <w:r>
                <w:rPr>
                  <w:color w:val="0000FF" w:themeColor="hyperlink"/>
                  <w:u w:val="single"/>
                </w:rPr>
                <w:t>31842932</w:t>
              </w:r>
            </w:hyperlink>
            <w:r>
              <w:t xml:space="preserve"> ['Nguyen QC', 'Duverger O', 'Mishra R', 'Mitnik GL', 'Jani P', '</w:t>
            </w:r>
            <w:r>
              <w:rPr>
                <w:b/>
                <w:u w:val="single"/>
              </w:rPr>
              <w:t>Frischmeyer-Guerrerio PA</w:t>
            </w:r>
            <w:r>
              <w:t>', 'Lee JS'], Oral health-related quality of life in Loeys-Dietz s</w:t>
            </w:r>
            <w:r>
              <w:t>yndrome, a rare connective tissue disorder: an observational cohort study, 16-Dec-2019, 16-Dec-2019, Orphanet journal of rare diseases, 14(1):291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57">
              <w:r>
                <w:rPr>
                  <w:color w:val="0000FF" w:themeColor="hyperlink"/>
                  <w:u w:val="single"/>
                </w:rPr>
                <w:t>31693591</w:t>
              </w:r>
            </w:hyperlink>
            <w:r>
              <w:t xml:space="preserve"> ['Schmiechen ZC', 'Weissler KA', '</w:t>
            </w:r>
            <w:r>
              <w:rPr>
                <w:b/>
                <w:u w:val="single"/>
              </w:rPr>
              <w:t>Frischmeyer-Guerrerio PA</w:t>
            </w:r>
            <w:r>
              <w:t>'], Recent developments in understanding the mechanisms of food allergy, Dec-2019, Current opinion in pediatrics, 31(6):807-814</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58">
              <w:r>
                <w:rPr>
                  <w:color w:val="0000FF" w:themeColor="hyperlink"/>
                  <w:u w:val="single"/>
                </w:rPr>
                <w:t>31163387</w:t>
              </w:r>
            </w:hyperlink>
            <w:r>
              <w:t xml:space="preserve"> ['Weissler KA', '</w:t>
            </w:r>
            <w:r>
              <w:rPr>
                <w:b/>
                <w:u w:val="single"/>
              </w:rPr>
              <w:t>Frischmeyer-Gu</w:t>
            </w:r>
            <w:r>
              <w:rPr>
                <w:b/>
                <w:u w:val="single"/>
              </w:rPr>
              <w:t>errerio PA</w:t>
            </w:r>
            <w:r>
              <w:t>'], Genetic evidence for the role of transforming growth factor-β in atopic phenotypes, Oct-2019, 1-Jun-2019, Current opinion in immunology, 60:54-62</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59">
              <w:r>
                <w:rPr>
                  <w:color w:val="0000FF" w:themeColor="hyperlink"/>
                  <w:u w:val="single"/>
                </w:rPr>
                <w:t>31623817</w:t>
              </w:r>
            </w:hyperlink>
            <w:r>
              <w:t xml:space="preserve"> ['</w:t>
            </w:r>
            <w:r>
              <w:rPr>
                <w:b/>
                <w:u w:val="single"/>
              </w:rPr>
              <w:t>Frischmeyer-Guerrerio</w:t>
            </w:r>
            <w:r>
              <w:rPr>
                <w:b/>
                <w:u w:val="single"/>
              </w:rPr>
              <w:t xml:space="preserve"> PA</w:t>
            </w:r>
            <w:r>
              <w:t>', 'Milner JD'], Editorial overview: Collusion between genes and environment in the pathogenesis of allergic disease, Oct-2019, Current opinion in immunology, 60:iii-v</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49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60">
              <w:r>
                <w:rPr>
                  <w:color w:val="0000FF" w:themeColor="hyperlink"/>
                  <w:u w:val="single"/>
                </w:rPr>
                <w:t>30639434</w:t>
              </w:r>
            </w:hyperlink>
            <w:r>
              <w:t xml:space="preserve"> ['</w:t>
            </w:r>
            <w:r>
              <w:rPr>
                <w:b/>
                <w:u w:val="single"/>
              </w:rPr>
              <w:t>Frischmeye</w:t>
            </w:r>
            <w:r>
              <w:rPr>
                <w:b/>
                <w:u w:val="single"/>
              </w:rPr>
              <w:t>r-Guerrerio PA</w:t>
            </w:r>
            <w:r>
              <w:t>', 'Rasooly M', 'Gu W', 'Levin S', 'Jhamnani RD', 'Milner JD', 'Stone K', 'Guerrerio AL', 'Jones J', 'Borres MP', 'Brittain E'], IgE testing can predict food allergy status in patients with moderate to severe atopic dermatitis, Apr-2019, 10-J</w:t>
            </w:r>
            <w:r>
              <w:t>an-2019, Annals of allergy, asthma &amp; immunology : official publication of the American College of Allergy, Asthma, &amp; Immunology, 122(4):393-400.e2</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61">
              <w:r>
                <w:rPr>
                  <w:color w:val="0000FF" w:themeColor="hyperlink"/>
                  <w:u w:val="single"/>
                </w:rPr>
                <w:t>30614814</w:t>
              </w:r>
            </w:hyperlink>
            <w:r>
              <w:t xml:space="preserve"> ['MacFarlane EG', 'Parker SJ', 'Shin</w:t>
            </w:r>
            <w:r>
              <w:t xml:space="preserve"> JY', 'Kang BE', 'Ziegler SG', 'Creamer TJ', 'Bagirzadeh R', 'Bedja D', 'Chen Y', 'Calderon JF', 'Weissler K', '</w:t>
            </w:r>
            <w:r>
              <w:rPr>
                <w:b/>
                <w:u w:val="single"/>
              </w:rPr>
              <w:t>Frischmeyer-Guerrerio PA</w:t>
            </w:r>
            <w:r>
              <w:t>', 'Lindsay ME', 'Habashi JP', 'Dietz HC'], Lineage-specific events underlie aortic root aneurysm pathogenesis in Loeys-</w:t>
            </w:r>
            <w:r>
              <w:t>Dietz syndrome, 1-Feb-2019, 7-Jan-2019, The Journal of clinical investigation, 129(2):659-675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62">
              <w:r>
                <w:rPr>
                  <w:color w:val="0000FF" w:themeColor="hyperlink"/>
                  <w:u w:val="single"/>
                </w:rPr>
                <w:t>30115970</w:t>
              </w:r>
            </w:hyperlink>
            <w:r>
              <w:t xml:space="preserve"> ['Laky K', 'Dugan P', '</w:t>
            </w:r>
            <w:r>
              <w:rPr>
                <w:b/>
                <w:u w:val="single"/>
              </w:rPr>
              <w:t>Frischmeyer-Guerrerio PA</w:t>
            </w:r>
            <w:r>
              <w:t>'], Hematopoietic reconstitution of neonat</w:t>
            </w:r>
            <w:r>
              <w:t>al immunocompetent mice to study conditions with a perinatal window of susceptibility, 16-Aug-2018, 16-Aug-2018, Scientific reports, 8(1):12254</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63">
              <w:r>
                <w:rPr>
                  <w:color w:val="0000FF" w:themeColor="hyperlink"/>
                  <w:u w:val="single"/>
                </w:rPr>
                <w:t>29454004</w:t>
              </w:r>
            </w:hyperlink>
            <w:r>
              <w:t xml:space="preserve"> ['Weissler KA', 'Rasooly M', 'DiMaggio </w:t>
            </w:r>
            <w:r>
              <w:t>T', 'Bolan H', 'Cantave D', 'Martino D', 'Neeland MR', 'Tang MLK', 'Dang TD', 'Allen KJ', '</w:t>
            </w:r>
            <w:r>
              <w:rPr>
                <w:b/>
                <w:u w:val="single"/>
              </w:rPr>
              <w:t>Frischmeyer-Guerrerio PA</w:t>
            </w:r>
            <w:r>
              <w:t>'], Identification and analysis of peanut-specific effector T and regulatory T cells in children allergic and tolerant to peanut, May-2018, 1</w:t>
            </w:r>
            <w:r>
              <w:t>5-Feb-2018, The Journal of allergy and clinical immunology, 141(5):1699-1710.e7</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64">
              <w:r>
                <w:rPr>
                  <w:color w:val="0000FF" w:themeColor="hyperlink"/>
                  <w:u w:val="single"/>
                </w:rPr>
                <w:t>29378286</w:t>
              </w:r>
            </w:hyperlink>
            <w:r>
              <w:t xml:space="preserve"> ['Jhamnani RD', 'Levin S', 'Rasooly M', 'Stone KD', 'Milner JD', 'Nelson C', 'DiMaggio T', 'Jones N', '</w:t>
            </w:r>
            <w:r>
              <w:t>Guerrerio AL', '</w:t>
            </w:r>
            <w:r>
              <w:rPr>
                <w:b/>
                <w:u w:val="single"/>
              </w:rPr>
              <w:t>Frischmeyer-Guerrerio PA</w:t>
            </w:r>
            <w:r>
              <w:t>'], Impact of food allergy on the growth of children with moderate-severe atopic dermatitis, Apr-2018, 21-Feb-2018, The Journal of allergy and clinical immunology, 141(4):1526-1529.e4</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65">
              <w:r>
                <w:rPr>
                  <w:color w:val="0000FF" w:themeColor="hyperlink"/>
                  <w:u w:val="single"/>
                </w:rPr>
                <w:t>29374367</w:t>
              </w:r>
            </w:hyperlink>
            <w:r>
              <w:t xml:space="preserve"> ['Carter CA', '</w:t>
            </w:r>
            <w:r>
              <w:rPr>
                <w:b/>
                <w:u w:val="single"/>
              </w:rPr>
              <w:t>Frischmeyer-Guerrerio PA</w:t>
            </w:r>
            <w:r>
              <w:t xml:space="preserve">'], The Genetics of Food Allergy, 26-Jan-2018, 26-Jan-2018, Current </w:t>
            </w:r>
            <w:r>
              <w:lastRenderedPageBreak/>
              <w:t>allergy and asthma reports, 18(1):2</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lastRenderedPageBreak/>
              <w:t>55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66">
              <w:r>
                <w:rPr>
                  <w:color w:val="0000FF" w:themeColor="hyperlink"/>
                  <w:u w:val="single"/>
                </w:rPr>
                <w:t>28289052</w:t>
              </w:r>
            </w:hyperlink>
            <w:r>
              <w:t xml:space="preserve"> ['Lyons JJ', 'Liu Y', 'Ma CA', 'Yu X', "O'Connell MP", 'Lawrence MG', 'Zhang Y', 'Karpe K', 'Zhao M', 'Siegel AM', 'Stone KD', 'Nelson C', 'Jones N', 'DiMaggio T', 'Darnell DN', 'Mendoza-Caamal E', 'Orozco L', 'Hughes JD', 'McElw</w:t>
            </w:r>
            <w:r>
              <w:t>ee J', 'Hohman RJ', '</w:t>
            </w:r>
            <w:r>
              <w:rPr>
                <w:b/>
                <w:u w:val="single"/>
              </w:rPr>
              <w:t>Frischmeyer-Guerrerio PA</w:t>
            </w:r>
            <w:r>
              <w:t>', 'Rothenberg ME', 'Freeman AF', 'Holland SM', 'Milner JD'], Correction: ERBIN deficiency links STAT3 and TGF-β pathway defects with atopy in humans, 3-Apr-2017, 13-Mar-2017, The Journal of experimental medicin</w:t>
            </w:r>
            <w:r>
              <w:t>e, 214(4):1201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67">
              <w:r>
                <w:rPr>
                  <w:color w:val="0000FF" w:themeColor="hyperlink"/>
                  <w:u w:val="single"/>
                </w:rPr>
                <w:t>28126831</w:t>
              </w:r>
            </w:hyperlink>
            <w:r>
              <w:t xml:space="preserve"> ['Lyons JJ', 'Liu Y', 'Ma CA', 'Yu X', "O'Connell MP", 'Lawrence MG', 'Zhang Y', 'Karpe K', 'Zhao M', 'Siegel AM', 'Stone KD', 'Nelson C', 'Jones N', 'DiMaggio T', 'Darnell DN', 'Mendoza-Caamal E', 'Orozco L', 'Hughes JD', 'McElwee J', 'Hohman RJ', '</w:t>
            </w:r>
            <w:r>
              <w:rPr>
                <w:b/>
                <w:u w:val="single"/>
              </w:rPr>
              <w:t>Frisc</w:t>
            </w:r>
            <w:r>
              <w:rPr>
                <w:b/>
                <w:u w:val="single"/>
              </w:rPr>
              <w:t>hmeyer-Guerrerio PA</w:t>
            </w:r>
            <w:r>
              <w:t>', 'Rothenberg ME', 'Freeman AF', 'Holland SM', 'Milner JD'], ERBIN deficiency links STAT3 and TGF-β pathway defects with atopy in humans, 6-Mar-2017, 26-Jan-2017, The Journal of experimental medicine, 214(3):669-680</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68">
              <w:r>
                <w:rPr>
                  <w:color w:val="0000FF" w:themeColor="hyperlink"/>
                  <w:u w:val="single"/>
                </w:rPr>
                <w:t>27508510</w:t>
              </w:r>
            </w:hyperlink>
            <w:r>
              <w:t xml:space="preserve"> ['Guerrerio AL', '</w:t>
            </w:r>
            <w:r>
              <w:rPr>
                <w:b/>
                <w:u w:val="single"/>
              </w:rPr>
              <w:t>Frischmeyer-Guerrerio PA</w:t>
            </w:r>
            <w:r>
              <w:t>', 'Huang C', 'Wu Y', 'Haritunians T', 'McGovern DPB', 'MacCarrick GL', 'Brant SR', 'Dietz HC'], Increased Prevalence of Inflammatory Bowel Disease in Patients w</w:t>
            </w:r>
            <w:r>
              <w:t>ith Mutations in Genes Encoding the Receptor Subunits for TGFβ, Sep-2016, Inflammatory bowel diseases, 22(9):2058-2062</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69">
              <w:r>
                <w:rPr>
                  <w:color w:val="0000FF" w:themeColor="hyperlink"/>
                  <w:u w:val="single"/>
                </w:rPr>
                <w:t>28042528</w:t>
              </w:r>
            </w:hyperlink>
            <w:r>
              <w:t xml:space="preserve"> ['Jhamnani RD', '</w:t>
            </w:r>
            <w:r>
              <w:rPr>
                <w:b/>
                <w:u w:val="single"/>
              </w:rPr>
              <w:t>Frischmeyer-Guerrerio P</w:t>
            </w:r>
            <w:r>
              <w:t xml:space="preserve">'], Desensitization for </w:t>
            </w:r>
            <w:r>
              <w:t>Peanut Allergies in Children, Sep-2016, 21-Jul-2016, Current treatment options in allergy, 3(3):282-291</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59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70">
              <w:r>
                <w:rPr>
                  <w:color w:val="0000FF" w:themeColor="hyperlink"/>
                  <w:u w:val="single"/>
                </w:rPr>
                <w:t>26509662</w:t>
              </w:r>
            </w:hyperlink>
            <w:r>
              <w:t xml:space="preserve"> ['Gorelik M', '</w:t>
            </w:r>
            <w:r>
              <w:rPr>
                <w:b/>
                <w:u w:val="single"/>
              </w:rPr>
              <w:t>Frischmeyer-Guerrerio PA</w:t>
            </w:r>
            <w:r>
              <w:t>'], Innate and adaptive dendritic cell r</w:t>
            </w:r>
            <w:r>
              <w:t>esponses to immunotherapy, Dec-2015, Current opinion in allergy and clinical immunology, 15(6):575-80</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71">
              <w:r>
                <w:rPr>
                  <w:color w:val="0000FF" w:themeColor="hyperlink"/>
                  <w:u w:val="single"/>
                </w:rPr>
                <w:t>25542883</w:t>
              </w:r>
            </w:hyperlink>
            <w:r>
              <w:t xml:space="preserve"> ['Gorelik M', 'Narisety SD', 'Guerrerio AL', 'Chichester KL', 'Keet CA', 'Bienema</w:t>
            </w:r>
            <w:r>
              <w:t>n AP', 'Hamilton RG', 'Wood RA', 'Schroeder JT', '</w:t>
            </w:r>
            <w:r>
              <w:rPr>
                <w:b/>
                <w:u w:val="single"/>
              </w:rPr>
              <w:t>Frischmeyer-Guerrerio PA</w:t>
            </w:r>
            <w:r>
              <w:t>'], Suppression of the immunologic response to peanut during immunotherapy is often transient, May-2015, 24-Dec-2014, The Journal of allergy and clinical immunology, 135(5):1283-92</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72">
              <w:r>
                <w:rPr>
                  <w:color w:val="0000FF" w:themeColor="hyperlink"/>
                  <w:u w:val="single"/>
                </w:rPr>
                <w:t>25459587</w:t>
              </w:r>
            </w:hyperlink>
            <w:r>
              <w:t xml:space="preserve"> ['Keet CA', '</w:t>
            </w:r>
            <w:r>
              <w:rPr>
                <w:b/>
                <w:u w:val="single"/>
              </w:rPr>
              <w:t>Frischmeyer-Guerrerio PA</w:t>
            </w:r>
            <w:r>
              <w:t>', 'Wood RA'], Pediatric allergy, Feb-2015, 16-Oct-2014, Immunology and allergy clinics of North America, 35(1):xiii-xiv</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73">
              <w:r>
                <w:rPr>
                  <w:color w:val="0000FF" w:themeColor="hyperlink"/>
                  <w:u w:val="single"/>
                </w:rPr>
                <w:t>24577266</w:t>
              </w:r>
            </w:hyperlink>
            <w:r>
              <w:t xml:space="preserve"> ['MacCarrick G', 'Black JH 3rd', 'Bowdin S', 'El-Hamamsy I', '</w:t>
            </w:r>
            <w:r>
              <w:rPr>
                <w:b/>
                <w:u w:val="single"/>
              </w:rPr>
              <w:t>Frischmeyer-Guerrerio PA</w:t>
            </w:r>
            <w:r>
              <w:t>', 'Guerrerio AL', 'Sponseller PD', 'Loeys B', 'Dietz HC 3rd'], Loeys-Dietz syndrome: a primer for diag</w:t>
            </w:r>
            <w:r>
              <w:t>nosis and management, Aug-2014, 27-Feb-2014, Genetics in medicine : official journal of the American College of Medical Genetics, 16(8):576-87</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63</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74">
              <w:r>
                <w:rPr>
                  <w:color w:val="0000FF" w:themeColor="hyperlink"/>
                  <w:u w:val="single"/>
                </w:rPr>
                <w:t>24139604</w:t>
              </w:r>
            </w:hyperlink>
            <w:r>
              <w:t xml:space="preserve"> ['Schroeder JT', 'Bieneman AP', 'Chiches</w:t>
            </w:r>
            <w:r>
              <w:t>ter KL', 'Keet CA', 'Hamilton RG', 'MacGlashan DW Jr', 'Wood R', '</w:t>
            </w:r>
            <w:r>
              <w:rPr>
                <w:b/>
                <w:u w:val="single"/>
              </w:rPr>
              <w:t>Frischmeyer-Guerrerio PA</w:t>
            </w:r>
            <w:r>
              <w:t>'], Spontaneous basophil responses in food-allergic children are transferable by plasma and are IgE-dependent, Dec-2013, 17-Oct-2013, The Journal of allergy and clini</w:t>
            </w:r>
            <w:r>
              <w:t>cal immunology, 132(6):1428-31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64</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75">
              <w:r>
                <w:rPr>
                  <w:color w:val="0000FF" w:themeColor="hyperlink"/>
                  <w:u w:val="single"/>
                </w:rPr>
                <w:t>23890754</w:t>
              </w:r>
            </w:hyperlink>
            <w:r>
              <w:t xml:space="preserve"> ['Holbrook T', 'Keet CA', '</w:t>
            </w:r>
            <w:r>
              <w:rPr>
                <w:b/>
                <w:u w:val="single"/>
              </w:rPr>
              <w:t>Frischmeyer-Guerrerio PA</w:t>
            </w:r>
            <w:r>
              <w:t>', 'Wood RA'], Use of ondansetron for food protein-induced enterocolitis syndrome, Nov-2013, 26-Jul-2</w:t>
            </w:r>
            <w:r>
              <w:t>013, The Journal of allergy and clinical immunology, 132(5):1219-20</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65</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76">
              <w:r>
                <w:rPr>
                  <w:color w:val="0000FF" w:themeColor="hyperlink"/>
                  <w:u w:val="single"/>
                </w:rPr>
                <w:t>23884466</w:t>
              </w:r>
            </w:hyperlink>
            <w:r>
              <w:t xml:space="preserve"> ['</w:t>
            </w:r>
            <w:r>
              <w:rPr>
                <w:b/>
                <w:u w:val="single"/>
              </w:rPr>
              <w:t>Frischmeyer-Guerrerio PA</w:t>
            </w:r>
            <w:r>
              <w:t xml:space="preserve">', 'Guerrerio AL', 'Oswald G', 'Chichester K', 'Myers L', 'Halushka MK', 'Oliva-Hemker </w:t>
            </w:r>
            <w:r>
              <w:t>M', 'Wood RA', 'Dietz HC'], TGFβ receptor mutations impose a strong predisposition for human allergic disease, 24-Jul-2013, Science translational medicine, 5(195):195ra94</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66</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77">
              <w:r>
                <w:rPr>
                  <w:color w:val="0000FF" w:themeColor="hyperlink"/>
                  <w:u w:val="single"/>
                </w:rPr>
                <w:t>23508110</w:t>
              </w:r>
            </w:hyperlink>
            <w:r>
              <w:t xml:space="preserve"> ['Wengrod J'</w:t>
            </w:r>
            <w:r>
              <w:t>, 'Martin L', 'Wang D', '</w:t>
            </w:r>
            <w:r>
              <w:rPr>
                <w:b/>
                <w:u w:val="single"/>
              </w:rPr>
              <w:t>Frischmeyer-Guerrerio P</w:t>
            </w:r>
            <w:r>
              <w:t>', 'Dietz HC', 'Gardner LB'], Inhibition of nonsense-mediated RNA decay activates autophagy, Jun-2013, 18-Mar-2013, Molecular and cellular biology, 33(11):2128-35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67</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78">
              <w:r>
                <w:rPr>
                  <w:color w:val="0000FF" w:themeColor="hyperlink"/>
                  <w:u w:val="single"/>
                </w:rPr>
                <w:t>22245389</w:t>
              </w:r>
            </w:hyperlink>
            <w:r>
              <w:t xml:space="preserve"> ['</w:t>
            </w:r>
            <w:r>
              <w:rPr>
                <w:b/>
                <w:u w:val="single"/>
              </w:rPr>
              <w:t>Frischmeyer-Guerrerio PA</w:t>
            </w:r>
            <w:r>
              <w:t>', 'Schroeder JT'], Cellular immune response parameters that influence IgE sensitization, 28-Sep-2012, 8-Jan-2012, Journal of immunological methods, 383(1-2):21-9</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68</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79">
              <w:r>
                <w:rPr>
                  <w:color w:val="0000FF" w:themeColor="hyperlink"/>
                  <w:u w:val="single"/>
                </w:rPr>
                <w:t>21670277</w:t>
              </w:r>
            </w:hyperlink>
            <w:r>
              <w:t xml:space="preserve"> ['</w:t>
            </w:r>
            <w:r>
              <w:rPr>
                <w:b/>
                <w:u w:val="single"/>
              </w:rPr>
              <w:t>Frischmeyer-Guerrerio PA</w:t>
            </w:r>
            <w:r>
              <w:t>', 'Montgomery RA', 'Warren DS', 'Cooke SK', 'Lutz J', 'Sonnenday CJ', 'Guerrerio AL', 'Dietz HC'], Perturbation of thymocyte development in nonsense-mediated decay (NMD)-deficient mice, 28-Jun-20</w:t>
            </w:r>
            <w:r>
              <w:t>11, 13-Jun-2011, Proceedings of the National Academy of Sciences of the United States of America, 108(26):10638-43</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69</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80">
              <w:r>
                <w:rPr>
                  <w:color w:val="0000FF" w:themeColor="hyperlink"/>
                  <w:u w:val="single"/>
                </w:rPr>
                <w:t>20825428</w:t>
              </w:r>
            </w:hyperlink>
            <w:r>
              <w:t xml:space="preserve"> ['</w:t>
            </w:r>
            <w:r>
              <w:rPr>
                <w:b/>
                <w:u w:val="single"/>
              </w:rPr>
              <w:t>Frischmeyer-Guerrerio PA</w:t>
            </w:r>
            <w:r>
              <w:t>', 'Guerrerio AL', 'Chichester KL', 'Biene</w:t>
            </w:r>
            <w:r>
              <w:t>man AP', 'Hamilton RA', 'Wood RA', 'Schroeder JT'], Dendritic cell and T cell responses in children with food allergy, Jan-2011, 5-Sep-2010, Clinical and experimental allergy : journal of the British Society for Allergy and Clinical Immunology, 41(1):61-71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70</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81">
              <w:r>
                <w:rPr>
                  <w:color w:val="0000FF" w:themeColor="hyperlink"/>
                  <w:u w:val="single"/>
                </w:rPr>
                <w:t>20871412</w:t>
              </w:r>
            </w:hyperlink>
            <w:r>
              <w:t xml:space="preserve"> ['Guerrerio AL', '</w:t>
            </w:r>
            <w:r>
              <w:rPr>
                <w:b/>
                <w:u w:val="single"/>
              </w:rPr>
              <w:t>Frischmeyer-Guerrerio PA</w:t>
            </w:r>
            <w:r>
              <w:t>', 'Lederman HM', 'Oliva-Hemker M'], Recognizing gastrointestinal and hepatic manifestations of primary immunodeficiency diseases, Nov-2010,</w:t>
            </w:r>
            <w:r>
              <w:t xml:space="preserve"> Journal of pediatric gastroenterology and nutrition, 51(5):548-55</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hyperlink r:id="rId82">
              <w:r>
                <w:rPr>
                  <w:color w:val="0000FF" w:themeColor="hyperlink"/>
                  <w:u w:val="single"/>
                </w:rPr>
                <w:t>18922566</w:t>
              </w:r>
            </w:hyperlink>
            <w:r>
              <w:t xml:space="preserve"> ['</w:t>
            </w:r>
            <w:r>
              <w:rPr>
                <w:b/>
                <w:u w:val="single"/>
              </w:rPr>
              <w:t>Frischmeyer-Guerrerio PA</w:t>
            </w:r>
            <w:r>
              <w:t xml:space="preserve">', 'Wisniewski J', 'Wood RA', 'Nowak-Wegrzyn A'], Manifestations and long-term outcome of </w:t>
            </w:r>
            <w:r>
              <w:t>food allergy in children after solid organ transplantation, Nov-2008, 15-Oct-2008, The Journal of allergy and clinical immunology, 122(5):1031-1033.e1</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72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hyperlink r:id="rId83">
              <w:r>
                <w:rPr>
                  <w:color w:val="0000FF" w:themeColor="hyperlink"/>
                  <w:u w:val="single"/>
                </w:rPr>
                <w:t>18592830</w:t>
              </w:r>
            </w:hyperlink>
            <w:r>
              <w:t xml:space="preserve"> ['</w:t>
            </w:r>
            <w:r>
              <w:rPr>
                <w:b/>
                <w:u w:val="single"/>
              </w:rPr>
              <w:t>Frischmeyer-Guerrerio PA</w:t>
            </w:r>
            <w:r>
              <w:t>', 'Ra</w:t>
            </w:r>
            <w:r>
              <w:t xml:space="preserve">chamalla R', 'Saini SS'], Remission of Schnitzler syndrome after treatment </w:t>
            </w:r>
            <w:r>
              <w:lastRenderedPageBreak/>
              <w:t>with anakinra, Jun-2008, Annals of allergy, asthma &amp; immunology : official publication of the American College of Allergy, Asthma, &amp; Immunology, 100(6):617-9</w:t>
            </w:r>
          </w:p>
        </w:tc>
      </w:tr>
    </w:tbl>
    <w:p w:rsidR="00EF569E" w:rsidRPr="003129F9" w:rsidRDefault="00EF569E"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642"/>
        <w:gridCol w:w="8934"/>
      </w:tblGrid>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97780E" w:rsidRPr="0097780E" w:rsidRDefault="0097780E" w:rsidP="0097780E">
            <w:pPr>
              <w:pStyle w:val="11TableHeader"/>
              <w:rPr>
                <w:color w:val="FFFFFF"/>
              </w:rPr>
            </w:pPr>
            <w:r w:rsidRPr="0097780E">
              <w:rPr>
                <w:color w:val="FFFFFF"/>
              </w:rPr>
              <w:t>Books and Book Chapters</w:t>
            </w:r>
          </w:p>
        </w:tc>
      </w:tr>
      <w:tr w:rsidR="0097780E" w:rsidTr="0097780E">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tcPr>
          <w:p w:rsidR="0097780E" w:rsidRPr="0097780E" w:rsidRDefault="0097780E" w:rsidP="0097780E">
            <w:pPr>
              <w:pStyle w:val="12TableTitle"/>
              <w:jc w:val="left"/>
              <w:rPr>
                <w:color w:val="000000"/>
                <w:sz w:val="18"/>
              </w:rPr>
            </w:pPr>
            <w:proofErr w:type="spellStart"/>
            <w:r w:rsidRPr="0097780E">
              <w:rPr>
                <w:color w:val="000000"/>
                <w:sz w:val="18"/>
              </w:rPr>
              <w:t>S.No</w:t>
            </w:r>
            <w:proofErr w:type="spellEnd"/>
          </w:p>
        </w:tc>
        <w:tc>
          <w:tcPr>
            <w:tcW w:w="4665" w:type="pct"/>
            <w:shd w:val="clear" w:color="auto" w:fill="91ADD7"/>
          </w:tcPr>
          <w:p w:rsidR="0097780E" w:rsidRPr="0097780E" w:rsidRDefault="00751888" w:rsidP="00751888">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sidRPr="00751888">
              <w:rPr>
                <w:color w:val="000000"/>
                <w:sz w:val="18"/>
                <w:u w:val="single"/>
              </w:rPr>
              <w:t>Role</w:t>
            </w:r>
            <w:r w:rsidR="0097780E" w:rsidRPr="0097780E">
              <w:rPr>
                <w:color w:val="000000"/>
                <w:sz w:val="18"/>
              </w:rPr>
              <w:t>: Book Title</w:t>
            </w:r>
            <w:r>
              <w:rPr>
                <w:color w:val="000000"/>
                <w:sz w:val="18"/>
              </w:rPr>
              <w:t>:</w:t>
            </w:r>
            <w:r w:rsidR="008D3881">
              <w:rPr>
                <w:color w:val="000000"/>
                <w:sz w:val="18"/>
              </w:rPr>
              <w:t xml:space="preserve"> Chapter Title [Publisher, </w:t>
            </w:r>
            <w:r w:rsidR="007B0ED5">
              <w:rPr>
                <w:color w:val="000000"/>
                <w:sz w:val="18"/>
              </w:rPr>
              <w:t xml:space="preserve">Publication </w:t>
            </w:r>
            <w:r w:rsidR="007B0ED5" w:rsidRPr="007B0ED5">
              <w:rPr>
                <w:color w:val="000000"/>
                <w:sz w:val="18"/>
              </w:rPr>
              <w:t>Date</w:t>
            </w:r>
            <w:r w:rsidR="0097780E" w:rsidRPr="0097780E">
              <w:rPr>
                <w:color w:val="000000"/>
                <w:sz w:val="18"/>
              </w:rPr>
              <w:t xml:space="preserve">] </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Author: Encyclopedia of Food Allergy: Unmet needs in food allergy treatment [Elsevier, Jan-2024]</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 xml:space="preserve">Author: Manual of Molecular and Clinical Laboratory Immunology, Eighth Edition: </w:t>
            </w:r>
            <w:r>
              <w:t>Introduction [ASM Press, 27-Jan-2016]</w:t>
            </w:r>
          </w:p>
        </w:tc>
      </w:tr>
    </w:tbl>
    <w:p w:rsidR="00ED2C0E" w:rsidRDefault="00ED2C0E" w:rsidP="00763471">
      <w:pPr>
        <w:spacing w:after="0" w:line="240" w:lineRule="auto"/>
        <w:rPr>
          <w:rFonts w:ascii="Arial" w:hAnsi="Arial" w:cs="Arial"/>
          <w:sz w:val="18"/>
          <w:szCs w:val="18"/>
        </w:rPr>
      </w:pPr>
    </w:p>
    <w:tbl>
      <w:tblPr>
        <w:tblStyle w:val="MediumShading1-Accent1"/>
        <w:tblW w:w="5000" w:type="pct"/>
        <w:tblLook w:val="04A0" w:firstRow="1" w:lastRow="0" w:firstColumn="1" w:lastColumn="0" w:noHBand="0" w:noVBand="1"/>
      </w:tblPr>
      <w:tblGrid>
        <w:gridCol w:w="642"/>
        <w:gridCol w:w="8934"/>
      </w:tblGrid>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hideMark/>
          </w:tcPr>
          <w:p w:rsidR="00A2016A" w:rsidRDefault="00A2016A" w:rsidP="00237C91">
            <w:pPr>
              <w:pStyle w:val="11TableHeader"/>
              <w:rPr>
                <w:rFonts w:ascii="Arial" w:hAnsi="Arial" w:cs="Arial"/>
                <w:sz w:val="18"/>
                <w:szCs w:val="18"/>
              </w:rPr>
            </w:pPr>
            <w:r>
              <w:t>Award Recognition</w:t>
            </w:r>
          </w:p>
        </w:tc>
      </w:tr>
      <w:tr w:rsidR="00A2016A" w:rsidTr="00237C91">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335" w:type="pct"/>
            <w:shd w:val="clear" w:color="auto" w:fill="91ADD7"/>
            <w:hideMark/>
          </w:tcPr>
          <w:p w:rsidR="00A2016A" w:rsidRDefault="00A2016A" w:rsidP="00237C91">
            <w:pPr>
              <w:pStyle w:val="12TableTitle"/>
              <w:rPr>
                <w:color w:val="000000"/>
                <w:sz w:val="18"/>
              </w:rPr>
            </w:pPr>
            <w:proofErr w:type="spellStart"/>
            <w:r>
              <w:rPr>
                <w:color w:val="000000"/>
                <w:sz w:val="18"/>
              </w:rPr>
              <w:t>S.No</w:t>
            </w:r>
            <w:proofErr w:type="spellEnd"/>
          </w:p>
        </w:tc>
        <w:tc>
          <w:tcPr>
            <w:tcW w:w="4665" w:type="pct"/>
            <w:shd w:val="clear" w:color="auto" w:fill="91ADD7"/>
            <w:hideMark/>
          </w:tcPr>
          <w:p w:rsidR="00A2016A" w:rsidRDefault="00A2016A" w:rsidP="00237C91">
            <w:pPr>
              <w:pStyle w:val="12TableTitle"/>
              <w:cnfStyle w:val="100000000000" w:firstRow="1" w:lastRow="0" w:firstColumn="0" w:lastColumn="0" w:oddVBand="0" w:evenVBand="0" w:oddHBand="0" w:evenHBand="0" w:firstRowFirstColumn="0" w:firstRowLastColumn="0" w:lastRowFirstColumn="0" w:lastRowLastColumn="0"/>
              <w:rPr>
                <w:color w:val="000000"/>
                <w:sz w:val="18"/>
              </w:rPr>
            </w:pPr>
            <w:r>
              <w:rPr>
                <w:color w:val="000000"/>
                <w:sz w:val="18"/>
              </w:rPr>
              <w:t xml:space="preserve">Award Name, Organization Name, </w:t>
            </w:r>
            <w:r w:rsidR="007B0ED5">
              <w:rPr>
                <w:color w:val="000000"/>
                <w:sz w:val="18"/>
              </w:rPr>
              <w:t xml:space="preserve">Award </w:t>
            </w:r>
            <w:r w:rsidR="007B0ED5" w:rsidRPr="007B0ED5">
              <w:rPr>
                <w:color w:val="000000"/>
                <w:sz w:val="18"/>
              </w:rPr>
              <w:t>Date</w:t>
            </w:r>
          </w:p>
        </w:tc>
      </w:tr>
      <w:tr w:rsidR="008F501F" w:rsidTr="008F50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1</w:t>
            </w:r>
          </w:p>
        </w:tc>
        <w:tc>
          <w:tcPr>
            <w:tcW w:w="8934" w:type="dxa"/>
          </w:tcPr>
          <w:p w:rsidR="008F501F" w:rsidRDefault="001F2BA4">
            <w:pPr>
              <w:cnfStyle w:val="000000100000" w:firstRow="0" w:lastRow="0" w:firstColumn="0" w:lastColumn="0" w:oddVBand="0" w:evenVBand="0" w:oddHBand="1" w:evenHBand="0" w:firstRowFirstColumn="0" w:firstRowLastColumn="0" w:lastRowFirstColumn="0" w:lastRowLastColumn="0"/>
            </w:pPr>
            <w:r>
              <w:t>Presidential Early Career Award for Scientists and Engineers (PECASE), National Science and Technology Council (NSTC), 2014</w:t>
            </w:r>
          </w:p>
        </w:tc>
      </w:tr>
      <w:tr w:rsidR="008F501F" w:rsidTr="008F501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2" w:type="dxa"/>
          </w:tcPr>
          <w:p w:rsidR="008F501F" w:rsidRDefault="001F2BA4">
            <w:r>
              <w:t>2</w:t>
            </w:r>
          </w:p>
        </w:tc>
        <w:tc>
          <w:tcPr>
            <w:tcW w:w="8934" w:type="dxa"/>
          </w:tcPr>
          <w:p w:rsidR="008F501F" w:rsidRDefault="001F2BA4">
            <w:pPr>
              <w:cnfStyle w:val="000000010000" w:firstRow="0" w:lastRow="0" w:firstColumn="0" w:lastColumn="0" w:oddVBand="0" w:evenVBand="0" w:oddHBand="0" w:evenHBand="1" w:firstRowFirstColumn="0" w:firstRowLastColumn="0" w:lastRowFirstColumn="0" w:lastRowLastColumn="0"/>
            </w:pPr>
            <w:r>
              <w:t xml:space="preserve">ARTrust Faculty </w:t>
            </w:r>
            <w:r>
              <w:t>Development Award, American Academy of Allergy, Asthma, and Immunology, 2011</w:t>
            </w:r>
          </w:p>
        </w:tc>
      </w:tr>
    </w:tbl>
    <w:p w:rsidR="00E9729C" w:rsidRDefault="00E9729C" w:rsidP="00763471">
      <w:pPr>
        <w:spacing w:after="0" w:line="240" w:lineRule="auto"/>
        <w:rPr>
          <w:rFonts w:ascii="Arial" w:hAnsi="Arial" w:cs="Arial"/>
          <w:sz w:val="18"/>
          <w:szCs w:val="18"/>
        </w:rPr>
      </w:pPr>
    </w:p>
    <w:tbl>
      <w:tblPr>
        <w:tblStyle w:val="MediumShading1-Accent1"/>
        <w:tblW w:w="5000" w:type="pct"/>
        <w:tblLayout w:type="fixed"/>
        <w:tblLook w:val="04A0" w:firstRow="1" w:lastRow="0" w:firstColumn="1" w:lastColumn="0" w:noHBand="0" w:noVBand="1"/>
      </w:tblPr>
      <w:tblGrid>
        <w:gridCol w:w="2262"/>
        <w:gridCol w:w="7314"/>
      </w:tblGrid>
      <w:tr w:rsidR="002433E1" w:rsidTr="00796C14">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2433E1" w:rsidP="001D1E18">
            <w:pPr>
              <w:pStyle w:val="11TableHeader"/>
              <w:rPr>
                <w:rFonts w:ascii="Arial" w:hAnsi="Arial" w:cs="Arial"/>
                <w:sz w:val="18"/>
                <w:szCs w:val="18"/>
              </w:rPr>
            </w:pPr>
            <w:r w:rsidRPr="00D02EBB">
              <w:t>KOL Network</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000" w:type="pct"/>
            <w:gridSpan w:val="2"/>
          </w:tcPr>
          <w:p w:rsidR="002433E1" w:rsidRDefault="001F2BA4" w:rsidP="001D1E18">
            <w:pPr>
              <w:jc w:val="left"/>
              <w:rPr>
                <w:rFonts w:ascii="Arial" w:hAnsi="Arial" w:cs="Arial"/>
                <w:szCs w:val="18"/>
              </w:rPr>
            </w:pPr>
            <w:hyperlink r:id="rId84">
              <w:r w:rsidR="002433E1">
                <w:rPr>
                  <w:color w:val="0000FF" w:themeColor="hyperlink"/>
                  <w:u w:val="single"/>
                </w:rPr>
                <w:t>View KOL Ne</w:t>
              </w:r>
              <w:r w:rsidR="002433E1">
                <w:rPr>
                  <w:color w:val="0000FF" w:themeColor="hyperlink"/>
                  <w:u w:val="single"/>
                </w:rPr>
                <w:t>t</w:t>
              </w:r>
              <w:r w:rsidR="002433E1">
                <w:rPr>
                  <w:color w:val="0000FF" w:themeColor="hyperlink"/>
                  <w:u w:val="single"/>
                </w:rPr>
                <w:t>work</w:t>
              </w:r>
            </w:hyperlink>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Institutions</w:t>
            </w:r>
          </w:p>
        </w:tc>
        <w:tc>
          <w:tcPr>
            <w:tcW w:w="3819" w:type="pct"/>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City</w:t>
            </w:r>
          </w:p>
        </w:tc>
        <w:tc>
          <w:tcPr>
            <w:tcW w:w="3819" w:type="pct"/>
          </w:tcPr>
          <w:p w:rsidR="008F501F" w:rsidRDefault="001F2BA4">
            <w:pPr>
              <w:jc w:val="center"/>
              <w:cnfStyle w:val="000000100000" w:firstRow="0" w:lastRow="0" w:firstColumn="0" w:lastColumn="0" w:oddVBand="0" w:evenVBand="0" w:oddHBand="1" w:evenHBand="0" w:firstRowFirstColumn="0" w:firstRowLastColumn="0" w:lastRowFirstColumn="0" w:lastRowLastColumn="0"/>
            </w:pPr>
            <w:r>
              <w:t>-</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Society</w:t>
            </w:r>
          </w:p>
        </w:tc>
        <w:tc>
          <w:tcPr>
            <w:tcW w:w="3819" w:type="pct"/>
          </w:tcPr>
          <w:p w:rsidR="008F501F" w:rsidRDefault="001F2BA4">
            <w:pPr>
              <w:cnfStyle w:val="000000010000" w:firstRow="0" w:lastRow="0" w:firstColumn="0" w:lastColumn="0" w:oddVBand="0" w:evenVBand="0" w:oddHBand="0" w:evenHBand="1" w:firstRowFirstColumn="0" w:firstRowLastColumn="0" w:lastRowFirstColumn="0" w:lastRowLastColumn="0"/>
            </w:pPr>
            <w:r>
              <w:t>Atsushi Kumanogoh; Walderez Ornelas Dutra; Michael Steven Hershfield</w:t>
            </w:r>
          </w:p>
        </w:tc>
      </w:tr>
      <w:tr w:rsidR="002433E1" w:rsidTr="001D1E1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KOLs From Same Conference</w:t>
            </w:r>
          </w:p>
        </w:tc>
        <w:tc>
          <w:tcPr>
            <w:tcW w:w="3819" w:type="pct"/>
          </w:tcPr>
          <w:p w:rsidR="008F501F" w:rsidRDefault="001F2BA4">
            <w:pPr>
              <w:cnfStyle w:val="000000100000" w:firstRow="0" w:lastRow="0" w:firstColumn="0" w:lastColumn="0" w:oddVBand="0" w:evenVBand="0" w:oddHBand="1" w:evenHBand="0" w:firstRowFirstColumn="0" w:firstRowLastColumn="0" w:lastRowFirstColumn="0" w:lastRowLastColumn="0"/>
            </w:pPr>
            <w:r>
              <w:t>Guillermo Horacio Docena; Olivier Boyer; Jill Allison Hollenbach</w:t>
            </w:r>
          </w:p>
        </w:tc>
      </w:tr>
      <w:tr w:rsidR="002433E1" w:rsidTr="001D1E18">
        <w:trPr>
          <w:cnfStyle w:val="000000010000" w:firstRow="0" w:lastRow="0" w:firstColumn="0" w:lastColumn="0" w:oddVBand="0" w:evenVBand="0" w:oddHBand="0" w:evenHBand="1"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81" w:type="pct"/>
          </w:tcPr>
          <w:p w:rsidR="002433E1" w:rsidRPr="00D02EBB" w:rsidRDefault="002433E1" w:rsidP="001D1E18">
            <w:pPr>
              <w:pStyle w:val="12TableTitle"/>
              <w:jc w:val="left"/>
            </w:pPr>
            <w:r w:rsidRPr="00D02EBB">
              <w:t>Co-Authors(Publications)</w:t>
            </w:r>
          </w:p>
        </w:tc>
        <w:tc>
          <w:tcPr>
            <w:tcW w:w="3819" w:type="pct"/>
          </w:tcPr>
          <w:p w:rsidR="008F501F" w:rsidRDefault="001F2BA4">
            <w:pPr>
              <w:jc w:val="center"/>
              <w:cnfStyle w:val="000000010000" w:firstRow="0" w:lastRow="0" w:firstColumn="0" w:lastColumn="0" w:oddVBand="0" w:evenVBand="0" w:oddHBand="0" w:evenHBand="1" w:firstRowFirstColumn="0" w:firstRowLastColumn="0" w:lastRowFirstColumn="0" w:lastRowLastColumn="0"/>
            </w:pPr>
            <w:r>
              <w:t>-</w:t>
            </w:r>
          </w:p>
        </w:tc>
      </w:tr>
    </w:tbl>
    <w:p w:rsidR="004F5306" w:rsidRPr="003129F9" w:rsidRDefault="004F5306" w:rsidP="00DB3165">
      <w:pPr>
        <w:spacing w:after="0"/>
        <w:rPr>
          <w:rFonts w:ascii="Arial" w:hAnsi="Arial" w:cs="Arial"/>
          <w:sz w:val="18"/>
          <w:szCs w:val="18"/>
        </w:rPr>
      </w:pPr>
    </w:p>
    <w:sectPr w:rsidR="004F5306" w:rsidRPr="003129F9" w:rsidSect="00CF36D3">
      <w:footerReference w:type="default" r:id="rId85"/>
      <w:type w:val="continuous"/>
      <w:pgSz w:w="12240" w:h="15840"/>
      <w:pgMar w:top="1440" w:right="1440" w:bottom="1440" w:left="1440" w:header="720" w:footer="720" w:gutter="0"/>
      <w:pgBorders w:offsetFrom="page">
        <w:top w:val="single" w:sz="4" w:space="24" w:color="000000" w:themeColor="text1"/>
        <w:left w:val="single" w:sz="4" w:space="24" w:color="000000" w:themeColor="text1"/>
        <w:bottom w:val="single" w:sz="4" w:space="24" w:color="000000" w:themeColor="text1"/>
        <w:right w:val="single" w:sz="4" w:space="24" w:color="000000" w:themeColor="text1"/>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2BA4" w:rsidRDefault="001F2BA4" w:rsidP="0087104C">
      <w:pPr>
        <w:spacing w:after="0" w:line="240" w:lineRule="auto"/>
      </w:pPr>
      <w:r>
        <w:separator/>
      </w:r>
    </w:p>
  </w:endnote>
  <w:endnote w:type="continuationSeparator" w:id="0">
    <w:p w:rsidR="001F2BA4" w:rsidRDefault="001F2BA4" w:rsidP="0087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79458"/>
      <w:docPartObj>
        <w:docPartGallery w:val="Page Numbers (Bottom of Page)"/>
        <w:docPartUnique/>
      </w:docPartObj>
    </w:sdtPr>
    <w:sdtEndPr/>
    <w:sdtContent>
      <w:p w:rsidR="009143AA" w:rsidRDefault="009143AA">
        <w:pPr>
          <w:pStyle w:val="Footer"/>
          <w:jc w:val="right"/>
        </w:pPr>
        <w:r>
          <w:fldChar w:fldCharType="begin"/>
        </w:r>
        <w:r>
          <w:instrText xml:space="preserve"> PAGE   \* MERGEFORMAT </w:instrText>
        </w:r>
        <w:r>
          <w:fldChar w:fldCharType="separate"/>
        </w:r>
        <w:r w:rsidR="00A03858">
          <w:rPr>
            <w:noProof/>
          </w:rPr>
          <w:t>1</w:t>
        </w:r>
        <w:r>
          <w:rPr>
            <w:noProof/>
          </w:rPr>
          <w:fldChar w:fldCharType="end"/>
        </w:r>
      </w:p>
    </w:sdtContent>
  </w:sdt>
  <w:p w:rsidR="008F501F" w:rsidRDefault="001F2BA4">
    <w:r>
      <w:rPr>
        <w:rStyle w:val="CommentStyle"/>
      </w:rPr>
      <w:t xml:space="preserve">Last Updated Date: </w:t>
    </w:r>
    <w:r>
      <w:rPr>
        <w:rStyle w:val="CommentStyle"/>
      </w:rPr>
      <w:t>07-Apr-2025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2BA4" w:rsidRDefault="001F2BA4" w:rsidP="0087104C">
      <w:pPr>
        <w:spacing w:after="0" w:line="240" w:lineRule="auto"/>
      </w:pPr>
      <w:r>
        <w:separator/>
      </w:r>
    </w:p>
  </w:footnote>
  <w:footnote w:type="continuationSeparator" w:id="0">
    <w:p w:rsidR="001F2BA4" w:rsidRDefault="001F2BA4" w:rsidP="0087104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104C"/>
    <w:rsid w:val="000048E6"/>
    <w:rsid w:val="00006412"/>
    <w:rsid w:val="00010791"/>
    <w:rsid w:val="00016510"/>
    <w:rsid w:val="000216B3"/>
    <w:rsid w:val="000303D5"/>
    <w:rsid w:val="00030E7D"/>
    <w:rsid w:val="000341C2"/>
    <w:rsid w:val="00036332"/>
    <w:rsid w:val="000427EC"/>
    <w:rsid w:val="000514C2"/>
    <w:rsid w:val="000529CF"/>
    <w:rsid w:val="00053914"/>
    <w:rsid w:val="00055C8A"/>
    <w:rsid w:val="0006528F"/>
    <w:rsid w:val="0007093D"/>
    <w:rsid w:val="0007182A"/>
    <w:rsid w:val="00072156"/>
    <w:rsid w:val="00073A8B"/>
    <w:rsid w:val="0007678D"/>
    <w:rsid w:val="000823E3"/>
    <w:rsid w:val="00086DA2"/>
    <w:rsid w:val="0009369C"/>
    <w:rsid w:val="000A2360"/>
    <w:rsid w:val="000A29CE"/>
    <w:rsid w:val="000A2C28"/>
    <w:rsid w:val="000A48BD"/>
    <w:rsid w:val="000A576C"/>
    <w:rsid w:val="000A5D9C"/>
    <w:rsid w:val="000A6975"/>
    <w:rsid w:val="000B03CE"/>
    <w:rsid w:val="000B0471"/>
    <w:rsid w:val="000B6177"/>
    <w:rsid w:val="000C529F"/>
    <w:rsid w:val="000C72F1"/>
    <w:rsid w:val="000D2A8D"/>
    <w:rsid w:val="000D3593"/>
    <w:rsid w:val="000D4C35"/>
    <w:rsid w:val="000D5079"/>
    <w:rsid w:val="000E3435"/>
    <w:rsid w:val="000E34E5"/>
    <w:rsid w:val="000F1EAE"/>
    <w:rsid w:val="000F4B57"/>
    <w:rsid w:val="000F5CAC"/>
    <w:rsid w:val="000F7E8B"/>
    <w:rsid w:val="00100957"/>
    <w:rsid w:val="001136BA"/>
    <w:rsid w:val="0011374B"/>
    <w:rsid w:val="00117319"/>
    <w:rsid w:val="00132B33"/>
    <w:rsid w:val="001330AE"/>
    <w:rsid w:val="00134A84"/>
    <w:rsid w:val="0013632E"/>
    <w:rsid w:val="00137C28"/>
    <w:rsid w:val="00145BEC"/>
    <w:rsid w:val="00152282"/>
    <w:rsid w:val="00164ED9"/>
    <w:rsid w:val="00166C66"/>
    <w:rsid w:val="00167A39"/>
    <w:rsid w:val="00174B89"/>
    <w:rsid w:val="001768ED"/>
    <w:rsid w:val="00181A7C"/>
    <w:rsid w:val="001820A2"/>
    <w:rsid w:val="00192F6D"/>
    <w:rsid w:val="00196D65"/>
    <w:rsid w:val="00196F89"/>
    <w:rsid w:val="00197660"/>
    <w:rsid w:val="001A1142"/>
    <w:rsid w:val="001A540F"/>
    <w:rsid w:val="001B6AC6"/>
    <w:rsid w:val="001C4BBD"/>
    <w:rsid w:val="001D1E18"/>
    <w:rsid w:val="001D611C"/>
    <w:rsid w:val="001F28DB"/>
    <w:rsid w:val="001F2BA4"/>
    <w:rsid w:val="001F5806"/>
    <w:rsid w:val="001F796E"/>
    <w:rsid w:val="00200873"/>
    <w:rsid w:val="00201376"/>
    <w:rsid w:val="00205951"/>
    <w:rsid w:val="00205F8D"/>
    <w:rsid w:val="00211CA0"/>
    <w:rsid w:val="002125B0"/>
    <w:rsid w:val="0022107C"/>
    <w:rsid w:val="002315D4"/>
    <w:rsid w:val="00234ADF"/>
    <w:rsid w:val="00237C91"/>
    <w:rsid w:val="00241A0C"/>
    <w:rsid w:val="002433E1"/>
    <w:rsid w:val="00244C4C"/>
    <w:rsid w:val="00246433"/>
    <w:rsid w:val="00246814"/>
    <w:rsid w:val="0025032E"/>
    <w:rsid w:val="0025155B"/>
    <w:rsid w:val="00260C1F"/>
    <w:rsid w:val="002615DC"/>
    <w:rsid w:val="002625D3"/>
    <w:rsid w:val="00264CA1"/>
    <w:rsid w:val="00273E0A"/>
    <w:rsid w:val="002804DD"/>
    <w:rsid w:val="0028245F"/>
    <w:rsid w:val="00283291"/>
    <w:rsid w:val="002852FF"/>
    <w:rsid w:val="00286EAD"/>
    <w:rsid w:val="00292DB1"/>
    <w:rsid w:val="00292E82"/>
    <w:rsid w:val="002C0322"/>
    <w:rsid w:val="002C7E24"/>
    <w:rsid w:val="002D522D"/>
    <w:rsid w:val="002E10D3"/>
    <w:rsid w:val="002E721E"/>
    <w:rsid w:val="002F031F"/>
    <w:rsid w:val="002F1331"/>
    <w:rsid w:val="002F14C2"/>
    <w:rsid w:val="002F4B29"/>
    <w:rsid w:val="002F5A94"/>
    <w:rsid w:val="002F67C6"/>
    <w:rsid w:val="002F7345"/>
    <w:rsid w:val="003003AD"/>
    <w:rsid w:val="00302445"/>
    <w:rsid w:val="00303A5A"/>
    <w:rsid w:val="0030462E"/>
    <w:rsid w:val="00306A9A"/>
    <w:rsid w:val="003129F9"/>
    <w:rsid w:val="003152EF"/>
    <w:rsid w:val="00322678"/>
    <w:rsid w:val="003246A7"/>
    <w:rsid w:val="0033034D"/>
    <w:rsid w:val="00332D82"/>
    <w:rsid w:val="00334B03"/>
    <w:rsid w:val="003428DF"/>
    <w:rsid w:val="0034737D"/>
    <w:rsid w:val="00350711"/>
    <w:rsid w:val="00351902"/>
    <w:rsid w:val="00356D39"/>
    <w:rsid w:val="00357290"/>
    <w:rsid w:val="00362187"/>
    <w:rsid w:val="003621D2"/>
    <w:rsid w:val="003806A3"/>
    <w:rsid w:val="00381B0F"/>
    <w:rsid w:val="00383F34"/>
    <w:rsid w:val="00394A43"/>
    <w:rsid w:val="00396F1A"/>
    <w:rsid w:val="003A627D"/>
    <w:rsid w:val="003B048A"/>
    <w:rsid w:val="003B0857"/>
    <w:rsid w:val="003B164A"/>
    <w:rsid w:val="003B26CF"/>
    <w:rsid w:val="003B3594"/>
    <w:rsid w:val="003B637F"/>
    <w:rsid w:val="003B655B"/>
    <w:rsid w:val="003C5A02"/>
    <w:rsid w:val="003D0C23"/>
    <w:rsid w:val="003D47CA"/>
    <w:rsid w:val="003D6476"/>
    <w:rsid w:val="003D78B8"/>
    <w:rsid w:val="003E112E"/>
    <w:rsid w:val="003E1706"/>
    <w:rsid w:val="003E34EA"/>
    <w:rsid w:val="003E497D"/>
    <w:rsid w:val="003E63AF"/>
    <w:rsid w:val="003F3531"/>
    <w:rsid w:val="003F4066"/>
    <w:rsid w:val="003F4ED8"/>
    <w:rsid w:val="004005C7"/>
    <w:rsid w:val="004058F4"/>
    <w:rsid w:val="00415B7D"/>
    <w:rsid w:val="004166A8"/>
    <w:rsid w:val="00416AC4"/>
    <w:rsid w:val="004174B6"/>
    <w:rsid w:val="004175AE"/>
    <w:rsid w:val="00423225"/>
    <w:rsid w:val="00434FFD"/>
    <w:rsid w:val="0043758A"/>
    <w:rsid w:val="00444E43"/>
    <w:rsid w:val="0044511B"/>
    <w:rsid w:val="00450AA5"/>
    <w:rsid w:val="004510E1"/>
    <w:rsid w:val="0045239D"/>
    <w:rsid w:val="0045789C"/>
    <w:rsid w:val="00457C19"/>
    <w:rsid w:val="0046715D"/>
    <w:rsid w:val="00470975"/>
    <w:rsid w:val="00470AE7"/>
    <w:rsid w:val="00471B4A"/>
    <w:rsid w:val="00477170"/>
    <w:rsid w:val="00486CB1"/>
    <w:rsid w:val="0049151F"/>
    <w:rsid w:val="004920A4"/>
    <w:rsid w:val="00493027"/>
    <w:rsid w:val="004947FF"/>
    <w:rsid w:val="00495D0F"/>
    <w:rsid w:val="004A264C"/>
    <w:rsid w:val="004A7414"/>
    <w:rsid w:val="004B05A2"/>
    <w:rsid w:val="004C0E05"/>
    <w:rsid w:val="004C1C71"/>
    <w:rsid w:val="004C6DE4"/>
    <w:rsid w:val="004C7F63"/>
    <w:rsid w:val="004D6FC1"/>
    <w:rsid w:val="004D73D0"/>
    <w:rsid w:val="004E3261"/>
    <w:rsid w:val="004E4813"/>
    <w:rsid w:val="004E57B1"/>
    <w:rsid w:val="004F0080"/>
    <w:rsid w:val="004F038E"/>
    <w:rsid w:val="004F1956"/>
    <w:rsid w:val="004F1AC9"/>
    <w:rsid w:val="004F244E"/>
    <w:rsid w:val="004F2B61"/>
    <w:rsid w:val="004F5306"/>
    <w:rsid w:val="004F69BB"/>
    <w:rsid w:val="00504ED6"/>
    <w:rsid w:val="00505487"/>
    <w:rsid w:val="0051019A"/>
    <w:rsid w:val="00512538"/>
    <w:rsid w:val="00513E4B"/>
    <w:rsid w:val="00516B8E"/>
    <w:rsid w:val="0052141B"/>
    <w:rsid w:val="00521598"/>
    <w:rsid w:val="005265D8"/>
    <w:rsid w:val="005306CD"/>
    <w:rsid w:val="005326AA"/>
    <w:rsid w:val="00533DB4"/>
    <w:rsid w:val="00536132"/>
    <w:rsid w:val="005452FB"/>
    <w:rsid w:val="00552D3B"/>
    <w:rsid w:val="0055394F"/>
    <w:rsid w:val="005545C7"/>
    <w:rsid w:val="00554AB5"/>
    <w:rsid w:val="0055620B"/>
    <w:rsid w:val="0055734B"/>
    <w:rsid w:val="00557C5F"/>
    <w:rsid w:val="00562C4F"/>
    <w:rsid w:val="0056337F"/>
    <w:rsid w:val="00564976"/>
    <w:rsid w:val="005704D4"/>
    <w:rsid w:val="00583D25"/>
    <w:rsid w:val="00591B2E"/>
    <w:rsid w:val="005A1899"/>
    <w:rsid w:val="005A2BA7"/>
    <w:rsid w:val="005A412F"/>
    <w:rsid w:val="005A4933"/>
    <w:rsid w:val="005A6E18"/>
    <w:rsid w:val="005A7C6D"/>
    <w:rsid w:val="005B0595"/>
    <w:rsid w:val="005C2FAA"/>
    <w:rsid w:val="005C6BFA"/>
    <w:rsid w:val="005D05F2"/>
    <w:rsid w:val="005D15AC"/>
    <w:rsid w:val="005D621F"/>
    <w:rsid w:val="005E5326"/>
    <w:rsid w:val="005E610E"/>
    <w:rsid w:val="005F0C38"/>
    <w:rsid w:val="005F5210"/>
    <w:rsid w:val="00600B60"/>
    <w:rsid w:val="0060213E"/>
    <w:rsid w:val="006030EB"/>
    <w:rsid w:val="00613EEA"/>
    <w:rsid w:val="0061571D"/>
    <w:rsid w:val="0063023A"/>
    <w:rsid w:val="00630FE7"/>
    <w:rsid w:val="0063451B"/>
    <w:rsid w:val="00641D15"/>
    <w:rsid w:val="00646899"/>
    <w:rsid w:val="00646D65"/>
    <w:rsid w:val="006630E2"/>
    <w:rsid w:val="00665AB5"/>
    <w:rsid w:val="0066691F"/>
    <w:rsid w:val="00671F2B"/>
    <w:rsid w:val="00673242"/>
    <w:rsid w:val="00675395"/>
    <w:rsid w:val="00677CEE"/>
    <w:rsid w:val="00685AD5"/>
    <w:rsid w:val="00691399"/>
    <w:rsid w:val="00696778"/>
    <w:rsid w:val="006A0B4E"/>
    <w:rsid w:val="006A4491"/>
    <w:rsid w:val="006B1024"/>
    <w:rsid w:val="006B39BF"/>
    <w:rsid w:val="006C1CCB"/>
    <w:rsid w:val="006C6139"/>
    <w:rsid w:val="006D3065"/>
    <w:rsid w:val="006D6CBF"/>
    <w:rsid w:val="006F3FD7"/>
    <w:rsid w:val="006F4F5E"/>
    <w:rsid w:val="006F56C0"/>
    <w:rsid w:val="006F5862"/>
    <w:rsid w:val="006F6E09"/>
    <w:rsid w:val="007016D6"/>
    <w:rsid w:val="007032D5"/>
    <w:rsid w:val="00706613"/>
    <w:rsid w:val="00715762"/>
    <w:rsid w:val="00722ACF"/>
    <w:rsid w:val="007301D4"/>
    <w:rsid w:val="0073259B"/>
    <w:rsid w:val="0073764D"/>
    <w:rsid w:val="00745CD6"/>
    <w:rsid w:val="00751888"/>
    <w:rsid w:val="007551F3"/>
    <w:rsid w:val="007558A0"/>
    <w:rsid w:val="00755A74"/>
    <w:rsid w:val="00763471"/>
    <w:rsid w:val="007634B0"/>
    <w:rsid w:val="00766F94"/>
    <w:rsid w:val="007677FA"/>
    <w:rsid w:val="0077000A"/>
    <w:rsid w:val="00770BDC"/>
    <w:rsid w:val="00780289"/>
    <w:rsid w:val="007806D9"/>
    <w:rsid w:val="00787F65"/>
    <w:rsid w:val="00794ED7"/>
    <w:rsid w:val="0079610D"/>
    <w:rsid w:val="00796C14"/>
    <w:rsid w:val="00797585"/>
    <w:rsid w:val="007A460D"/>
    <w:rsid w:val="007A4EFF"/>
    <w:rsid w:val="007B0448"/>
    <w:rsid w:val="007B0ED5"/>
    <w:rsid w:val="007C2691"/>
    <w:rsid w:val="007C3EBA"/>
    <w:rsid w:val="007D355D"/>
    <w:rsid w:val="007D3D58"/>
    <w:rsid w:val="007D52F8"/>
    <w:rsid w:val="007D7345"/>
    <w:rsid w:val="007E2959"/>
    <w:rsid w:val="007E49B0"/>
    <w:rsid w:val="007E530D"/>
    <w:rsid w:val="007F3251"/>
    <w:rsid w:val="007F55BD"/>
    <w:rsid w:val="007F725B"/>
    <w:rsid w:val="008036F8"/>
    <w:rsid w:val="0080398A"/>
    <w:rsid w:val="00806154"/>
    <w:rsid w:val="0081040F"/>
    <w:rsid w:val="00813B5D"/>
    <w:rsid w:val="008212BE"/>
    <w:rsid w:val="008265FA"/>
    <w:rsid w:val="008277D8"/>
    <w:rsid w:val="00832BB8"/>
    <w:rsid w:val="00837175"/>
    <w:rsid w:val="008465F4"/>
    <w:rsid w:val="00853BB3"/>
    <w:rsid w:val="008544D1"/>
    <w:rsid w:val="00855934"/>
    <w:rsid w:val="0086049D"/>
    <w:rsid w:val="008617BC"/>
    <w:rsid w:val="00863389"/>
    <w:rsid w:val="00863459"/>
    <w:rsid w:val="00863A9E"/>
    <w:rsid w:val="00865F1B"/>
    <w:rsid w:val="00866D3F"/>
    <w:rsid w:val="008702E1"/>
    <w:rsid w:val="0087104C"/>
    <w:rsid w:val="00875CFF"/>
    <w:rsid w:val="00877169"/>
    <w:rsid w:val="00877E09"/>
    <w:rsid w:val="00881721"/>
    <w:rsid w:val="00891C66"/>
    <w:rsid w:val="008920A2"/>
    <w:rsid w:val="008924F3"/>
    <w:rsid w:val="00896285"/>
    <w:rsid w:val="00896B5B"/>
    <w:rsid w:val="008A33A5"/>
    <w:rsid w:val="008A39E2"/>
    <w:rsid w:val="008A3B65"/>
    <w:rsid w:val="008A7AAF"/>
    <w:rsid w:val="008B1398"/>
    <w:rsid w:val="008B3D4F"/>
    <w:rsid w:val="008B426E"/>
    <w:rsid w:val="008B594C"/>
    <w:rsid w:val="008C1C84"/>
    <w:rsid w:val="008C3E6B"/>
    <w:rsid w:val="008D3881"/>
    <w:rsid w:val="008D5EB8"/>
    <w:rsid w:val="008D6E7D"/>
    <w:rsid w:val="008E0629"/>
    <w:rsid w:val="008E2366"/>
    <w:rsid w:val="008E6B91"/>
    <w:rsid w:val="008E6DD6"/>
    <w:rsid w:val="008F0615"/>
    <w:rsid w:val="008F3300"/>
    <w:rsid w:val="008F501F"/>
    <w:rsid w:val="008F773B"/>
    <w:rsid w:val="00900B61"/>
    <w:rsid w:val="00902BC7"/>
    <w:rsid w:val="00905A8F"/>
    <w:rsid w:val="00907321"/>
    <w:rsid w:val="009074D1"/>
    <w:rsid w:val="009112CB"/>
    <w:rsid w:val="009143AA"/>
    <w:rsid w:val="00915BCD"/>
    <w:rsid w:val="00922BC2"/>
    <w:rsid w:val="00926067"/>
    <w:rsid w:val="0092694B"/>
    <w:rsid w:val="00926BBE"/>
    <w:rsid w:val="00932B50"/>
    <w:rsid w:val="009354EE"/>
    <w:rsid w:val="00936F71"/>
    <w:rsid w:val="00940AFA"/>
    <w:rsid w:val="00940DD8"/>
    <w:rsid w:val="009457BD"/>
    <w:rsid w:val="009471D7"/>
    <w:rsid w:val="00952843"/>
    <w:rsid w:val="00964A02"/>
    <w:rsid w:val="009651F6"/>
    <w:rsid w:val="009654BE"/>
    <w:rsid w:val="00971398"/>
    <w:rsid w:val="009713ED"/>
    <w:rsid w:val="0097144D"/>
    <w:rsid w:val="00972692"/>
    <w:rsid w:val="00973F37"/>
    <w:rsid w:val="00976939"/>
    <w:rsid w:val="00976C8F"/>
    <w:rsid w:val="0097780E"/>
    <w:rsid w:val="00977961"/>
    <w:rsid w:val="00985927"/>
    <w:rsid w:val="009926E6"/>
    <w:rsid w:val="00993DB8"/>
    <w:rsid w:val="00996E69"/>
    <w:rsid w:val="009A259C"/>
    <w:rsid w:val="009A2872"/>
    <w:rsid w:val="009A4193"/>
    <w:rsid w:val="009A6D61"/>
    <w:rsid w:val="009B2AE4"/>
    <w:rsid w:val="009C111C"/>
    <w:rsid w:val="009C2AC5"/>
    <w:rsid w:val="009C6C96"/>
    <w:rsid w:val="009D3FDD"/>
    <w:rsid w:val="009E1463"/>
    <w:rsid w:val="009E2A68"/>
    <w:rsid w:val="009E34C0"/>
    <w:rsid w:val="009E7380"/>
    <w:rsid w:val="009F039C"/>
    <w:rsid w:val="009F0E5F"/>
    <w:rsid w:val="009F167F"/>
    <w:rsid w:val="00A0074B"/>
    <w:rsid w:val="00A00A6E"/>
    <w:rsid w:val="00A03664"/>
    <w:rsid w:val="00A03858"/>
    <w:rsid w:val="00A1182A"/>
    <w:rsid w:val="00A126C9"/>
    <w:rsid w:val="00A1428D"/>
    <w:rsid w:val="00A152CC"/>
    <w:rsid w:val="00A17CEF"/>
    <w:rsid w:val="00A2016A"/>
    <w:rsid w:val="00A260B9"/>
    <w:rsid w:val="00A305A4"/>
    <w:rsid w:val="00A3247D"/>
    <w:rsid w:val="00A37449"/>
    <w:rsid w:val="00A37560"/>
    <w:rsid w:val="00A41FF4"/>
    <w:rsid w:val="00A44F8F"/>
    <w:rsid w:val="00A462C6"/>
    <w:rsid w:val="00A51020"/>
    <w:rsid w:val="00A52A3B"/>
    <w:rsid w:val="00A54DD1"/>
    <w:rsid w:val="00A5522D"/>
    <w:rsid w:val="00A55A9E"/>
    <w:rsid w:val="00A60000"/>
    <w:rsid w:val="00A624B5"/>
    <w:rsid w:val="00A66CBD"/>
    <w:rsid w:val="00A67B73"/>
    <w:rsid w:val="00A73375"/>
    <w:rsid w:val="00A77E36"/>
    <w:rsid w:val="00A80261"/>
    <w:rsid w:val="00A8176B"/>
    <w:rsid w:val="00A92639"/>
    <w:rsid w:val="00A9497E"/>
    <w:rsid w:val="00A97A46"/>
    <w:rsid w:val="00AB641C"/>
    <w:rsid w:val="00AC0553"/>
    <w:rsid w:val="00AC4237"/>
    <w:rsid w:val="00AC6108"/>
    <w:rsid w:val="00AD0DF0"/>
    <w:rsid w:val="00AD6593"/>
    <w:rsid w:val="00AD69CC"/>
    <w:rsid w:val="00AE1D32"/>
    <w:rsid w:val="00AE1E7A"/>
    <w:rsid w:val="00AE4FD0"/>
    <w:rsid w:val="00AE5D2D"/>
    <w:rsid w:val="00AF6008"/>
    <w:rsid w:val="00B004C4"/>
    <w:rsid w:val="00B1089E"/>
    <w:rsid w:val="00B12632"/>
    <w:rsid w:val="00B1566E"/>
    <w:rsid w:val="00B21DCC"/>
    <w:rsid w:val="00B221A7"/>
    <w:rsid w:val="00B25D4C"/>
    <w:rsid w:val="00B36EDD"/>
    <w:rsid w:val="00B40520"/>
    <w:rsid w:val="00B4773A"/>
    <w:rsid w:val="00B53DB2"/>
    <w:rsid w:val="00B54954"/>
    <w:rsid w:val="00B56612"/>
    <w:rsid w:val="00B62412"/>
    <w:rsid w:val="00B63A8A"/>
    <w:rsid w:val="00B66DDA"/>
    <w:rsid w:val="00B66EB3"/>
    <w:rsid w:val="00B719CA"/>
    <w:rsid w:val="00B77433"/>
    <w:rsid w:val="00B77CA4"/>
    <w:rsid w:val="00B8089D"/>
    <w:rsid w:val="00B80BC7"/>
    <w:rsid w:val="00B828B0"/>
    <w:rsid w:val="00B861DC"/>
    <w:rsid w:val="00B912A3"/>
    <w:rsid w:val="00B92F8D"/>
    <w:rsid w:val="00B96E31"/>
    <w:rsid w:val="00BA08A9"/>
    <w:rsid w:val="00BA417B"/>
    <w:rsid w:val="00BA6D33"/>
    <w:rsid w:val="00BA7D4A"/>
    <w:rsid w:val="00BB1238"/>
    <w:rsid w:val="00BB5FDB"/>
    <w:rsid w:val="00BC4A83"/>
    <w:rsid w:val="00BC5060"/>
    <w:rsid w:val="00BC796E"/>
    <w:rsid w:val="00BD3FD1"/>
    <w:rsid w:val="00BE0FF1"/>
    <w:rsid w:val="00BE302D"/>
    <w:rsid w:val="00BE4E64"/>
    <w:rsid w:val="00BE5986"/>
    <w:rsid w:val="00BE7F01"/>
    <w:rsid w:val="00BF2A68"/>
    <w:rsid w:val="00C163CC"/>
    <w:rsid w:val="00C20A03"/>
    <w:rsid w:val="00C25136"/>
    <w:rsid w:val="00C30631"/>
    <w:rsid w:val="00C3494C"/>
    <w:rsid w:val="00C34C88"/>
    <w:rsid w:val="00C409FD"/>
    <w:rsid w:val="00C44EC5"/>
    <w:rsid w:val="00C527CD"/>
    <w:rsid w:val="00C52BD3"/>
    <w:rsid w:val="00C52C55"/>
    <w:rsid w:val="00C53976"/>
    <w:rsid w:val="00C55C98"/>
    <w:rsid w:val="00C55F53"/>
    <w:rsid w:val="00C575A7"/>
    <w:rsid w:val="00C65E6E"/>
    <w:rsid w:val="00C711FA"/>
    <w:rsid w:val="00C75EF8"/>
    <w:rsid w:val="00C80233"/>
    <w:rsid w:val="00C83C86"/>
    <w:rsid w:val="00C86B93"/>
    <w:rsid w:val="00C93F5E"/>
    <w:rsid w:val="00C95CE5"/>
    <w:rsid w:val="00C962EE"/>
    <w:rsid w:val="00C97074"/>
    <w:rsid w:val="00CA0242"/>
    <w:rsid w:val="00CA0CF0"/>
    <w:rsid w:val="00CA3FBC"/>
    <w:rsid w:val="00CA51DA"/>
    <w:rsid w:val="00CA721A"/>
    <w:rsid w:val="00CB5095"/>
    <w:rsid w:val="00CB523E"/>
    <w:rsid w:val="00CB6400"/>
    <w:rsid w:val="00CC0A46"/>
    <w:rsid w:val="00CC223A"/>
    <w:rsid w:val="00CC2F59"/>
    <w:rsid w:val="00CD1E52"/>
    <w:rsid w:val="00CD20E6"/>
    <w:rsid w:val="00CE0B89"/>
    <w:rsid w:val="00CF36D3"/>
    <w:rsid w:val="00CF4BF2"/>
    <w:rsid w:val="00CF5959"/>
    <w:rsid w:val="00D00EF5"/>
    <w:rsid w:val="00D01498"/>
    <w:rsid w:val="00D04250"/>
    <w:rsid w:val="00D076F2"/>
    <w:rsid w:val="00D14634"/>
    <w:rsid w:val="00D2291D"/>
    <w:rsid w:val="00D2508E"/>
    <w:rsid w:val="00D25FD8"/>
    <w:rsid w:val="00D36E77"/>
    <w:rsid w:val="00D43CE8"/>
    <w:rsid w:val="00D52280"/>
    <w:rsid w:val="00D70C69"/>
    <w:rsid w:val="00D71DCD"/>
    <w:rsid w:val="00D85380"/>
    <w:rsid w:val="00D856CE"/>
    <w:rsid w:val="00DA2E93"/>
    <w:rsid w:val="00DA35F9"/>
    <w:rsid w:val="00DA4DBC"/>
    <w:rsid w:val="00DB3165"/>
    <w:rsid w:val="00DB373A"/>
    <w:rsid w:val="00DB46C1"/>
    <w:rsid w:val="00DB5AD2"/>
    <w:rsid w:val="00DC0021"/>
    <w:rsid w:val="00DC1DAE"/>
    <w:rsid w:val="00DC1E04"/>
    <w:rsid w:val="00DC2320"/>
    <w:rsid w:val="00DC462C"/>
    <w:rsid w:val="00DD19DD"/>
    <w:rsid w:val="00DD2C46"/>
    <w:rsid w:val="00DD2DA0"/>
    <w:rsid w:val="00DD323E"/>
    <w:rsid w:val="00DD46B6"/>
    <w:rsid w:val="00DD69CE"/>
    <w:rsid w:val="00DD70A5"/>
    <w:rsid w:val="00DE41A8"/>
    <w:rsid w:val="00DE50F9"/>
    <w:rsid w:val="00DF1860"/>
    <w:rsid w:val="00DF65C5"/>
    <w:rsid w:val="00DF6B7F"/>
    <w:rsid w:val="00E00BF6"/>
    <w:rsid w:val="00E00DB8"/>
    <w:rsid w:val="00E02403"/>
    <w:rsid w:val="00E124CD"/>
    <w:rsid w:val="00E15144"/>
    <w:rsid w:val="00E1637C"/>
    <w:rsid w:val="00E17D66"/>
    <w:rsid w:val="00E20201"/>
    <w:rsid w:val="00E302A8"/>
    <w:rsid w:val="00E3537D"/>
    <w:rsid w:val="00E35F99"/>
    <w:rsid w:val="00E401CA"/>
    <w:rsid w:val="00E53ED8"/>
    <w:rsid w:val="00E642EE"/>
    <w:rsid w:val="00E64318"/>
    <w:rsid w:val="00E64D3B"/>
    <w:rsid w:val="00E65250"/>
    <w:rsid w:val="00E71CE5"/>
    <w:rsid w:val="00E873FD"/>
    <w:rsid w:val="00E87BEF"/>
    <w:rsid w:val="00E91CD4"/>
    <w:rsid w:val="00E9729C"/>
    <w:rsid w:val="00EB0685"/>
    <w:rsid w:val="00EB43DB"/>
    <w:rsid w:val="00EC122D"/>
    <w:rsid w:val="00EC2F8F"/>
    <w:rsid w:val="00ED2C0E"/>
    <w:rsid w:val="00ED6BB0"/>
    <w:rsid w:val="00ED7F63"/>
    <w:rsid w:val="00EE07D7"/>
    <w:rsid w:val="00EE391F"/>
    <w:rsid w:val="00EE74D8"/>
    <w:rsid w:val="00EF0E8D"/>
    <w:rsid w:val="00EF2114"/>
    <w:rsid w:val="00EF569E"/>
    <w:rsid w:val="00EF5C3F"/>
    <w:rsid w:val="00F07512"/>
    <w:rsid w:val="00F11AC6"/>
    <w:rsid w:val="00F12DFB"/>
    <w:rsid w:val="00F25618"/>
    <w:rsid w:val="00F26F6F"/>
    <w:rsid w:val="00F32B7D"/>
    <w:rsid w:val="00F416D4"/>
    <w:rsid w:val="00F43A91"/>
    <w:rsid w:val="00F47B2D"/>
    <w:rsid w:val="00F51D27"/>
    <w:rsid w:val="00F608ED"/>
    <w:rsid w:val="00F6333A"/>
    <w:rsid w:val="00F64B03"/>
    <w:rsid w:val="00F64F9E"/>
    <w:rsid w:val="00F6790C"/>
    <w:rsid w:val="00F76CB4"/>
    <w:rsid w:val="00F80CD5"/>
    <w:rsid w:val="00F814AF"/>
    <w:rsid w:val="00F82506"/>
    <w:rsid w:val="00F8462C"/>
    <w:rsid w:val="00F84DE7"/>
    <w:rsid w:val="00F87E61"/>
    <w:rsid w:val="00F93A7F"/>
    <w:rsid w:val="00FA08A9"/>
    <w:rsid w:val="00FA1B94"/>
    <w:rsid w:val="00FA2370"/>
    <w:rsid w:val="00FA3433"/>
    <w:rsid w:val="00FB1F1A"/>
    <w:rsid w:val="00FB29BF"/>
    <w:rsid w:val="00FB2C93"/>
    <w:rsid w:val="00FB3BB2"/>
    <w:rsid w:val="00FB457B"/>
    <w:rsid w:val="00FB5266"/>
    <w:rsid w:val="00FC0C9A"/>
    <w:rsid w:val="00FC23E8"/>
    <w:rsid w:val="00FC3A57"/>
    <w:rsid w:val="00FC44A9"/>
    <w:rsid w:val="00FC5CE5"/>
    <w:rsid w:val="00FD17FF"/>
    <w:rsid w:val="00FD27F2"/>
    <w:rsid w:val="00FD38B9"/>
    <w:rsid w:val="00FD6E01"/>
    <w:rsid w:val="00FE0979"/>
    <w:rsid w:val="00FE665B"/>
    <w:rsid w:val="00FF0E2F"/>
    <w:rsid w:val="00FF1E00"/>
    <w:rsid w:val="00FF3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104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7104C"/>
  </w:style>
  <w:style w:type="paragraph" w:styleId="Footer">
    <w:name w:val="footer"/>
    <w:basedOn w:val="Normal"/>
    <w:link w:val="FooterChar"/>
    <w:uiPriority w:val="99"/>
    <w:unhideWhenUsed/>
    <w:rsid w:val="008710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104C"/>
  </w:style>
  <w:style w:type="paragraph" w:styleId="BalloonText">
    <w:name w:val="Balloon Text"/>
    <w:basedOn w:val="Normal"/>
    <w:link w:val="BalloonTextChar"/>
    <w:uiPriority w:val="99"/>
    <w:semiHidden/>
    <w:unhideWhenUsed/>
    <w:rsid w:val="008710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104C"/>
    <w:rPr>
      <w:rFonts w:ascii="Tahoma" w:hAnsi="Tahoma" w:cs="Tahoma"/>
      <w:sz w:val="16"/>
      <w:szCs w:val="16"/>
    </w:rPr>
  </w:style>
  <w:style w:type="character" w:styleId="Hyperlink">
    <w:name w:val="Hyperlink"/>
    <w:basedOn w:val="DefaultParagraphFont"/>
    <w:uiPriority w:val="99"/>
    <w:unhideWhenUsed/>
    <w:rsid w:val="00DB46C1"/>
    <w:rPr>
      <w:color w:val="0000FF" w:themeColor="hyperlink"/>
      <w:u w:val="single"/>
    </w:rPr>
  </w:style>
  <w:style w:type="table" w:styleId="TableGrid">
    <w:name w:val="Table Grid"/>
    <w:basedOn w:val="TableNormal"/>
    <w:uiPriority w:val="59"/>
    <w:rsid w:val="00B80BC7"/>
    <w:pPr>
      <w:spacing w:before="100" w:after="10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TableTitle">
    <w:name w:val="12. Table Title"/>
    <w:basedOn w:val="ListParagraph"/>
    <w:link w:val="12TableTitleChar"/>
    <w:qFormat/>
    <w:rsid w:val="00B80BC7"/>
    <w:pPr>
      <w:spacing w:after="0" w:line="240" w:lineRule="auto"/>
      <w:ind w:left="0"/>
      <w:contextualSpacing w:val="0"/>
      <w:jc w:val="center"/>
    </w:pPr>
    <w:rPr>
      <w:rFonts w:ascii="Calibri" w:eastAsia="Times New Roman" w:hAnsi="Calibri" w:cs="Calibri"/>
      <w:b/>
    </w:rPr>
  </w:style>
  <w:style w:type="paragraph" w:styleId="ListParagraph">
    <w:name w:val="List Paragraph"/>
    <w:basedOn w:val="Normal"/>
    <w:uiPriority w:val="34"/>
    <w:qFormat/>
    <w:rsid w:val="00B80BC7"/>
    <w:pPr>
      <w:ind w:left="720"/>
      <w:contextualSpacing/>
    </w:pPr>
  </w:style>
  <w:style w:type="character" w:customStyle="1" w:styleId="12TableTitleChar">
    <w:name w:val="12. Table Title Char"/>
    <w:basedOn w:val="DefaultParagraphFont"/>
    <w:link w:val="12TableTitle"/>
    <w:rsid w:val="00B80BC7"/>
    <w:rPr>
      <w:rFonts w:ascii="Calibri" w:eastAsia="Times New Roman" w:hAnsi="Calibri" w:cs="Calibri"/>
      <w:b/>
    </w:rPr>
  </w:style>
  <w:style w:type="paragraph" w:customStyle="1" w:styleId="13TableText">
    <w:name w:val="13. Table Text"/>
    <w:basedOn w:val="ListParagraph"/>
    <w:link w:val="13TableTextChar"/>
    <w:qFormat/>
    <w:rsid w:val="00B80BC7"/>
    <w:pPr>
      <w:spacing w:after="0" w:line="240" w:lineRule="auto"/>
      <w:ind w:left="0"/>
      <w:contextualSpacing w:val="0"/>
    </w:pPr>
    <w:rPr>
      <w:rFonts w:ascii="Calibri" w:eastAsia="Times New Roman" w:hAnsi="Calibri" w:cs="Calibri"/>
    </w:rPr>
  </w:style>
  <w:style w:type="character" w:customStyle="1" w:styleId="13TableTextChar">
    <w:name w:val="13. Table Text Char"/>
    <w:basedOn w:val="DefaultParagraphFont"/>
    <w:link w:val="13TableText"/>
    <w:rsid w:val="00B80BC7"/>
    <w:rPr>
      <w:rFonts w:ascii="Calibri" w:eastAsia="Times New Roman" w:hAnsi="Calibri" w:cs="Calibri"/>
    </w:rPr>
  </w:style>
  <w:style w:type="paragraph" w:customStyle="1" w:styleId="11TableHeader">
    <w:name w:val="11. Table Header"/>
    <w:basedOn w:val="ListParagraph"/>
    <w:link w:val="11TableHeaderChar"/>
    <w:qFormat/>
    <w:rsid w:val="00DC462C"/>
    <w:pPr>
      <w:spacing w:after="0" w:line="240" w:lineRule="auto"/>
      <w:ind w:left="0"/>
      <w:contextualSpacing w:val="0"/>
    </w:pPr>
    <w:rPr>
      <w:rFonts w:ascii="Calibri" w:eastAsia="Times New Roman" w:hAnsi="Calibri" w:cs="Calibri"/>
      <w:b/>
      <w:color w:val="FFFFFF" w:themeColor="background1"/>
    </w:rPr>
  </w:style>
  <w:style w:type="character" w:customStyle="1" w:styleId="11TableHeaderChar">
    <w:name w:val="11. Table Header Char"/>
    <w:basedOn w:val="DefaultParagraphFont"/>
    <w:link w:val="11TableHeader"/>
    <w:rsid w:val="00DC462C"/>
    <w:rPr>
      <w:rFonts w:ascii="Calibri" w:eastAsia="Times New Roman" w:hAnsi="Calibri" w:cs="Calibri"/>
      <w:b/>
      <w:color w:val="FFFFFF" w:themeColor="background1"/>
    </w:rPr>
  </w:style>
  <w:style w:type="table" w:customStyle="1" w:styleId="MediumShading1-Accent11">
    <w:name w:val="Medium Shading 1 - Accent 11"/>
    <w:basedOn w:val="TableNormal"/>
    <w:uiPriority w:val="63"/>
    <w:rsid w:val="004947FF"/>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6" w:space="0" w:color="548DD4" w:themeColor="text2" w:themeTint="99"/>
        <w:insideV w:val="single" w:sz="6" w:space="0" w:color="548DD4" w:themeColor="text2" w:themeTint="99"/>
      </w:tblBorders>
      <w:tblCellMar>
        <w:top w:w="0" w:type="dxa"/>
        <w:left w:w="108" w:type="dxa"/>
        <w:bottom w:w="0" w:type="dxa"/>
        <w:right w:w="108" w:type="dxa"/>
      </w:tblCellMar>
    </w:tblPr>
    <w:trPr>
      <w:tblHeader/>
    </w:trPr>
    <w:tblStylePr w:type="firstRow">
      <w:pPr>
        <w:spacing w:before="0" w:after="0" w:line="240" w:lineRule="auto"/>
        <w:jc w:val="left"/>
      </w:pPr>
      <w:rPr>
        <w:rFonts w:asciiTheme="minorHAnsi" w:hAnsiTheme="minorHAnsi"/>
        <w:b/>
        <w:bCs/>
        <w:color w:val="FFFFFF" w:themeColor="background1"/>
        <w:sz w:val="22"/>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Horz">
      <w:pPr>
        <w:jc w:val="left"/>
      </w:p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D3DFEE" w:themeFill="accent1" w:themeFillTint="3F"/>
        <w:vAlign w:val="center"/>
      </w:tcPr>
    </w:tblStylePr>
    <w:tblStylePr w:type="band2Horz">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style>
  <w:style w:type="table" w:styleId="MediumShading1-Accent1">
    <w:name w:val="Medium Shading 1 Accent 1"/>
    <w:basedOn w:val="TableNormal"/>
    <w:uiPriority w:val="63"/>
    <w:rsid w:val="00C52C55"/>
    <w:pPr>
      <w:spacing w:after="0" w:line="240" w:lineRule="auto"/>
    </w:pPr>
    <w:tblPr>
      <w:tblStyleRowBandSize w:val="1"/>
      <w:tblStyleColBandSize w:val="1"/>
      <w:tblInd w:w="0" w:type="dxa"/>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CellMar>
        <w:top w:w="0" w:type="dxa"/>
        <w:left w:w="108" w:type="dxa"/>
        <w:bottom w:w="0" w:type="dxa"/>
        <w:right w:w="108" w:type="dxa"/>
      </w:tblCellMar>
    </w:tblPr>
    <w:tblStylePr w:type="firstRow">
      <w:pPr>
        <w:spacing w:before="0" w:after="0" w:line="240" w:lineRule="auto"/>
        <w:jc w:val="left"/>
      </w:pPr>
      <w:rPr>
        <w:rFonts w:asciiTheme="minorHAnsi" w:hAnsiTheme="minorHAnsi"/>
        <w:b/>
        <w:bCs/>
        <w:color w:val="FFFFFF" w:themeColor="background1"/>
        <w:sz w:val="22"/>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shd w:val="clear" w:color="auto" w:fill="4F81BD" w:themeFill="accent1"/>
        <w:vAlign w:val="center"/>
      </w:tcPr>
    </w:tblStylePr>
    <w:tblStylePr w:type="lastRow">
      <w:pPr>
        <w:spacing w:before="0" w:after="0" w:line="240" w:lineRule="auto"/>
      </w:pPr>
      <w:rPr>
        <w:rFonts w:asciiTheme="minorHAnsi" w:hAnsiTheme="minorHAnsi"/>
        <w:b w:val="0"/>
        <w:bCs/>
        <w:sz w:val="18"/>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pPr>
        <w:jc w:val="center"/>
      </w:pPr>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vAlign w:val="center"/>
      </w:tcPr>
    </w:tblStylePr>
    <w:tblStylePr w:type="lastCol">
      <w:rPr>
        <w:rFonts w:asciiTheme="minorHAnsi" w:hAnsiTheme="minorHAnsi"/>
        <w:b w:val="0"/>
        <w:bCs/>
        <w:sz w:val="18"/>
      </w:rPr>
      <w:tblPr/>
      <w:tcPr>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cBorders>
      </w:tcPr>
    </w:tblStylePr>
    <w:tblStylePr w:type="band1Vert">
      <w:tblPr/>
      <w:tcPr>
        <w:shd w:val="clear" w:color="auto" w:fill="D3DFEE" w:themeFill="accent1" w:themeFillTint="3F"/>
      </w:tcPr>
    </w:tblStylePr>
    <w:tblStylePr w:type="band1Horz">
      <w:pPr>
        <w:jc w:val="left"/>
      </w:pPr>
      <w:rPr>
        <w:rFonts w:asciiTheme="minorHAnsi" w:hAnsiTheme="minorHAnsi"/>
        <w:sz w:val="18"/>
      </w:rPr>
      <w:tblPr/>
      <w:tcPr>
        <w:shd w:val="clear" w:color="auto" w:fill="FFFFFF" w:themeFill="background1"/>
      </w:tcPr>
    </w:tblStylePr>
    <w:tblStylePr w:type="band2Horz">
      <w:pPr>
        <w:jc w:val="left"/>
      </w:pPr>
      <w:rPr>
        <w:rFonts w:asciiTheme="minorHAnsi" w:hAnsiTheme="minorHAnsi"/>
        <w:sz w:val="18"/>
      </w:rPr>
      <w:tblPr/>
      <w:tcPr>
        <w:shd w:val="clear" w:color="auto" w:fill="D3DFEE"/>
      </w:tcPr>
    </w:tblStylePr>
  </w:style>
  <w:style w:type="character" w:customStyle="1" w:styleId="CommentsStyle">
    <w:name w:val="CommentsStyle"/>
    <w:rPr>
      <w:sz w:val="18"/>
    </w:rPr>
  </w:style>
  <w:style w:type="character" w:customStyle="1" w:styleId="CommentStyle">
    <w:name w:val="CommentStyle"/>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20211">
      <w:bodyDiv w:val="1"/>
      <w:marLeft w:val="0"/>
      <w:marRight w:val="0"/>
      <w:marTop w:val="0"/>
      <w:marBottom w:val="0"/>
      <w:divBdr>
        <w:top w:val="none" w:sz="0" w:space="0" w:color="auto"/>
        <w:left w:val="none" w:sz="0" w:space="0" w:color="auto"/>
        <w:bottom w:val="none" w:sz="0" w:space="0" w:color="auto"/>
        <w:right w:val="none" w:sz="0" w:space="0" w:color="auto"/>
      </w:divBdr>
    </w:div>
    <w:div w:id="243882701">
      <w:bodyDiv w:val="1"/>
      <w:marLeft w:val="0"/>
      <w:marRight w:val="0"/>
      <w:marTop w:val="0"/>
      <w:marBottom w:val="0"/>
      <w:divBdr>
        <w:top w:val="none" w:sz="0" w:space="0" w:color="auto"/>
        <w:left w:val="none" w:sz="0" w:space="0" w:color="auto"/>
        <w:bottom w:val="none" w:sz="0" w:space="0" w:color="auto"/>
        <w:right w:val="none" w:sz="0" w:space="0" w:color="auto"/>
      </w:divBdr>
    </w:div>
    <w:div w:id="269243419">
      <w:bodyDiv w:val="1"/>
      <w:marLeft w:val="0"/>
      <w:marRight w:val="0"/>
      <w:marTop w:val="0"/>
      <w:marBottom w:val="0"/>
      <w:divBdr>
        <w:top w:val="none" w:sz="0" w:space="0" w:color="auto"/>
        <w:left w:val="none" w:sz="0" w:space="0" w:color="auto"/>
        <w:bottom w:val="none" w:sz="0" w:space="0" w:color="auto"/>
        <w:right w:val="none" w:sz="0" w:space="0" w:color="auto"/>
      </w:divBdr>
    </w:div>
    <w:div w:id="459031402">
      <w:bodyDiv w:val="1"/>
      <w:marLeft w:val="0"/>
      <w:marRight w:val="0"/>
      <w:marTop w:val="0"/>
      <w:marBottom w:val="0"/>
      <w:divBdr>
        <w:top w:val="none" w:sz="0" w:space="0" w:color="auto"/>
        <w:left w:val="none" w:sz="0" w:space="0" w:color="auto"/>
        <w:bottom w:val="none" w:sz="0" w:space="0" w:color="auto"/>
        <w:right w:val="none" w:sz="0" w:space="0" w:color="auto"/>
      </w:divBdr>
    </w:div>
    <w:div w:id="468211116">
      <w:bodyDiv w:val="1"/>
      <w:marLeft w:val="0"/>
      <w:marRight w:val="0"/>
      <w:marTop w:val="0"/>
      <w:marBottom w:val="0"/>
      <w:divBdr>
        <w:top w:val="none" w:sz="0" w:space="0" w:color="auto"/>
        <w:left w:val="none" w:sz="0" w:space="0" w:color="auto"/>
        <w:bottom w:val="none" w:sz="0" w:space="0" w:color="auto"/>
        <w:right w:val="none" w:sz="0" w:space="0" w:color="auto"/>
      </w:divBdr>
    </w:div>
    <w:div w:id="530609849">
      <w:bodyDiv w:val="1"/>
      <w:marLeft w:val="0"/>
      <w:marRight w:val="0"/>
      <w:marTop w:val="0"/>
      <w:marBottom w:val="0"/>
      <w:divBdr>
        <w:top w:val="none" w:sz="0" w:space="0" w:color="auto"/>
        <w:left w:val="none" w:sz="0" w:space="0" w:color="auto"/>
        <w:bottom w:val="none" w:sz="0" w:space="0" w:color="auto"/>
        <w:right w:val="none" w:sz="0" w:space="0" w:color="auto"/>
      </w:divBdr>
    </w:div>
    <w:div w:id="535243286">
      <w:bodyDiv w:val="1"/>
      <w:marLeft w:val="0"/>
      <w:marRight w:val="0"/>
      <w:marTop w:val="0"/>
      <w:marBottom w:val="0"/>
      <w:divBdr>
        <w:top w:val="none" w:sz="0" w:space="0" w:color="auto"/>
        <w:left w:val="none" w:sz="0" w:space="0" w:color="auto"/>
        <w:bottom w:val="none" w:sz="0" w:space="0" w:color="auto"/>
        <w:right w:val="none" w:sz="0" w:space="0" w:color="auto"/>
      </w:divBdr>
    </w:div>
    <w:div w:id="643781294">
      <w:bodyDiv w:val="1"/>
      <w:marLeft w:val="0"/>
      <w:marRight w:val="0"/>
      <w:marTop w:val="0"/>
      <w:marBottom w:val="0"/>
      <w:divBdr>
        <w:top w:val="none" w:sz="0" w:space="0" w:color="auto"/>
        <w:left w:val="none" w:sz="0" w:space="0" w:color="auto"/>
        <w:bottom w:val="none" w:sz="0" w:space="0" w:color="auto"/>
        <w:right w:val="none" w:sz="0" w:space="0" w:color="auto"/>
      </w:divBdr>
    </w:div>
    <w:div w:id="664628202">
      <w:bodyDiv w:val="1"/>
      <w:marLeft w:val="0"/>
      <w:marRight w:val="0"/>
      <w:marTop w:val="0"/>
      <w:marBottom w:val="0"/>
      <w:divBdr>
        <w:top w:val="none" w:sz="0" w:space="0" w:color="auto"/>
        <w:left w:val="none" w:sz="0" w:space="0" w:color="auto"/>
        <w:bottom w:val="none" w:sz="0" w:space="0" w:color="auto"/>
        <w:right w:val="none" w:sz="0" w:space="0" w:color="auto"/>
      </w:divBdr>
    </w:div>
    <w:div w:id="699091798">
      <w:bodyDiv w:val="1"/>
      <w:marLeft w:val="0"/>
      <w:marRight w:val="0"/>
      <w:marTop w:val="0"/>
      <w:marBottom w:val="0"/>
      <w:divBdr>
        <w:top w:val="none" w:sz="0" w:space="0" w:color="auto"/>
        <w:left w:val="none" w:sz="0" w:space="0" w:color="auto"/>
        <w:bottom w:val="none" w:sz="0" w:space="0" w:color="auto"/>
        <w:right w:val="none" w:sz="0" w:space="0" w:color="auto"/>
      </w:divBdr>
    </w:div>
    <w:div w:id="712194982">
      <w:bodyDiv w:val="1"/>
      <w:marLeft w:val="0"/>
      <w:marRight w:val="0"/>
      <w:marTop w:val="0"/>
      <w:marBottom w:val="0"/>
      <w:divBdr>
        <w:top w:val="none" w:sz="0" w:space="0" w:color="auto"/>
        <w:left w:val="none" w:sz="0" w:space="0" w:color="auto"/>
        <w:bottom w:val="none" w:sz="0" w:space="0" w:color="auto"/>
        <w:right w:val="none" w:sz="0" w:space="0" w:color="auto"/>
      </w:divBdr>
    </w:div>
    <w:div w:id="730006381">
      <w:bodyDiv w:val="1"/>
      <w:marLeft w:val="0"/>
      <w:marRight w:val="0"/>
      <w:marTop w:val="0"/>
      <w:marBottom w:val="0"/>
      <w:divBdr>
        <w:top w:val="none" w:sz="0" w:space="0" w:color="auto"/>
        <w:left w:val="none" w:sz="0" w:space="0" w:color="auto"/>
        <w:bottom w:val="none" w:sz="0" w:space="0" w:color="auto"/>
        <w:right w:val="none" w:sz="0" w:space="0" w:color="auto"/>
      </w:divBdr>
    </w:div>
    <w:div w:id="744840039">
      <w:bodyDiv w:val="1"/>
      <w:marLeft w:val="0"/>
      <w:marRight w:val="0"/>
      <w:marTop w:val="0"/>
      <w:marBottom w:val="0"/>
      <w:divBdr>
        <w:top w:val="none" w:sz="0" w:space="0" w:color="auto"/>
        <w:left w:val="none" w:sz="0" w:space="0" w:color="auto"/>
        <w:bottom w:val="none" w:sz="0" w:space="0" w:color="auto"/>
        <w:right w:val="none" w:sz="0" w:space="0" w:color="auto"/>
      </w:divBdr>
    </w:div>
    <w:div w:id="795872202">
      <w:bodyDiv w:val="1"/>
      <w:marLeft w:val="0"/>
      <w:marRight w:val="0"/>
      <w:marTop w:val="0"/>
      <w:marBottom w:val="0"/>
      <w:divBdr>
        <w:top w:val="none" w:sz="0" w:space="0" w:color="auto"/>
        <w:left w:val="none" w:sz="0" w:space="0" w:color="auto"/>
        <w:bottom w:val="none" w:sz="0" w:space="0" w:color="auto"/>
        <w:right w:val="none" w:sz="0" w:space="0" w:color="auto"/>
      </w:divBdr>
    </w:div>
    <w:div w:id="823476216">
      <w:bodyDiv w:val="1"/>
      <w:marLeft w:val="0"/>
      <w:marRight w:val="0"/>
      <w:marTop w:val="0"/>
      <w:marBottom w:val="0"/>
      <w:divBdr>
        <w:top w:val="none" w:sz="0" w:space="0" w:color="auto"/>
        <w:left w:val="none" w:sz="0" w:space="0" w:color="auto"/>
        <w:bottom w:val="none" w:sz="0" w:space="0" w:color="auto"/>
        <w:right w:val="none" w:sz="0" w:space="0" w:color="auto"/>
      </w:divBdr>
    </w:div>
    <w:div w:id="849679106">
      <w:bodyDiv w:val="1"/>
      <w:marLeft w:val="0"/>
      <w:marRight w:val="0"/>
      <w:marTop w:val="0"/>
      <w:marBottom w:val="0"/>
      <w:divBdr>
        <w:top w:val="none" w:sz="0" w:space="0" w:color="auto"/>
        <w:left w:val="none" w:sz="0" w:space="0" w:color="auto"/>
        <w:bottom w:val="none" w:sz="0" w:space="0" w:color="auto"/>
        <w:right w:val="none" w:sz="0" w:space="0" w:color="auto"/>
      </w:divBdr>
    </w:div>
    <w:div w:id="859202817">
      <w:bodyDiv w:val="1"/>
      <w:marLeft w:val="0"/>
      <w:marRight w:val="0"/>
      <w:marTop w:val="0"/>
      <w:marBottom w:val="0"/>
      <w:divBdr>
        <w:top w:val="none" w:sz="0" w:space="0" w:color="auto"/>
        <w:left w:val="none" w:sz="0" w:space="0" w:color="auto"/>
        <w:bottom w:val="none" w:sz="0" w:space="0" w:color="auto"/>
        <w:right w:val="none" w:sz="0" w:space="0" w:color="auto"/>
      </w:divBdr>
    </w:div>
    <w:div w:id="862090659">
      <w:bodyDiv w:val="1"/>
      <w:marLeft w:val="0"/>
      <w:marRight w:val="0"/>
      <w:marTop w:val="0"/>
      <w:marBottom w:val="0"/>
      <w:divBdr>
        <w:top w:val="none" w:sz="0" w:space="0" w:color="auto"/>
        <w:left w:val="none" w:sz="0" w:space="0" w:color="auto"/>
        <w:bottom w:val="none" w:sz="0" w:space="0" w:color="auto"/>
        <w:right w:val="none" w:sz="0" w:space="0" w:color="auto"/>
      </w:divBdr>
    </w:div>
    <w:div w:id="1051461314">
      <w:bodyDiv w:val="1"/>
      <w:marLeft w:val="0"/>
      <w:marRight w:val="0"/>
      <w:marTop w:val="0"/>
      <w:marBottom w:val="0"/>
      <w:divBdr>
        <w:top w:val="none" w:sz="0" w:space="0" w:color="auto"/>
        <w:left w:val="none" w:sz="0" w:space="0" w:color="auto"/>
        <w:bottom w:val="none" w:sz="0" w:space="0" w:color="auto"/>
        <w:right w:val="none" w:sz="0" w:space="0" w:color="auto"/>
      </w:divBdr>
    </w:div>
    <w:div w:id="1057896344">
      <w:bodyDiv w:val="1"/>
      <w:marLeft w:val="0"/>
      <w:marRight w:val="0"/>
      <w:marTop w:val="0"/>
      <w:marBottom w:val="0"/>
      <w:divBdr>
        <w:top w:val="none" w:sz="0" w:space="0" w:color="auto"/>
        <w:left w:val="none" w:sz="0" w:space="0" w:color="auto"/>
        <w:bottom w:val="none" w:sz="0" w:space="0" w:color="auto"/>
        <w:right w:val="none" w:sz="0" w:space="0" w:color="auto"/>
      </w:divBdr>
    </w:div>
    <w:div w:id="1079401256">
      <w:bodyDiv w:val="1"/>
      <w:marLeft w:val="0"/>
      <w:marRight w:val="0"/>
      <w:marTop w:val="0"/>
      <w:marBottom w:val="0"/>
      <w:divBdr>
        <w:top w:val="none" w:sz="0" w:space="0" w:color="auto"/>
        <w:left w:val="none" w:sz="0" w:space="0" w:color="auto"/>
        <w:bottom w:val="none" w:sz="0" w:space="0" w:color="auto"/>
        <w:right w:val="none" w:sz="0" w:space="0" w:color="auto"/>
      </w:divBdr>
    </w:div>
    <w:div w:id="1104499238">
      <w:bodyDiv w:val="1"/>
      <w:marLeft w:val="0"/>
      <w:marRight w:val="0"/>
      <w:marTop w:val="0"/>
      <w:marBottom w:val="0"/>
      <w:divBdr>
        <w:top w:val="none" w:sz="0" w:space="0" w:color="auto"/>
        <w:left w:val="none" w:sz="0" w:space="0" w:color="auto"/>
        <w:bottom w:val="none" w:sz="0" w:space="0" w:color="auto"/>
        <w:right w:val="none" w:sz="0" w:space="0" w:color="auto"/>
      </w:divBdr>
    </w:div>
    <w:div w:id="1137793658">
      <w:bodyDiv w:val="1"/>
      <w:marLeft w:val="0"/>
      <w:marRight w:val="0"/>
      <w:marTop w:val="0"/>
      <w:marBottom w:val="0"/>
      <w:divBdr>
        <w:top w:val="none" w:sz="0" w:space="0" w:color="auto"/>
        <w:left w:val="none" w:sz="0" w:space="0" w:color="auto"/>
        <w:bottom w:val="none" w:sz="0" w:space="0" w:color="auto"/>
        <w:right w:val="none" w:sz="0" w:space="0" w:color="auto"/>
      </w:divBdr>
    </w:div>
    <w:div w:id="1209800132">
      <w:bodyDiv w:val="1"/>
      <w:marLeft w:val="0"/>
      <w:marRight w:val="0"/>
      <w:marTop w:val="0"/>
      <w:marBottom w:val="0"/>
      <w:divBdr>
        <w:top w:val="none" w:sz="0" w:space="0" w:color="auto"/>
        <w:left w:val="none" w:sz="0" w:space="0" w:color="auto"/>
        <w:bottom w:val="none" w:sz="0" w:space="0" w:color="auto"/>
        <w:right w:val="none" w:sz="0" w:space="0" w:color="auto"/>
      </w:divBdr>
    </w:div>
    <w:div w:id="1283918892">
      <w:bodyDiv w:val="1"/>
      <w:marLeft w:val="0"/>
      <w:marRight w:val="0"/>
      <w:marTop w:val="0"/>
      <w:marBottom w:val="0"/>
      <w:divBdr>
        <w:top w:val="none" w:sz="0" w:space="0" w:color="auto"/>
        <w:left w:val="none" w:sz="0" w:space="0" w:color="auto"/>
        <w:bottom w:val="none" w:sz="0" w:space="0" w:color="auto"/>
        <w:right w:val="none" w:sz="0" w:space="0" w:color="auto"/>
      </w:divBdr>
    </w:div>
    <w:div w:id="1306813579">
      <w:bodyDiv w:val="1"/>
      <w:marLeft w:val="0"/>
      <w:marRight w:val="0"/>
      <w:marTop w:val="0"/>
      <w:marBottom w:val="0"/>
      <w:divBdr>
        <w:top w:val="none" w:sz="0" w:space="0" w:color="auto"/>
        <w:left w:val="none" w:sz="0" w:space="0" w:color="auto"/>
        <w:bottom w:val="none" w:sz="0" w:space="0" w:color="auto"/>
        <w:right w:val="none" w:sz="0" w:space="0" w:color="auto"/>
      </w:divBdr>
    </w:div>
    <w:div w:id="1331788379">
      <w:bodyDiv w:val="1"/>
      <w:marLeft w:val="0"/>
      <w:marRight w:val="0"/>
      <w:marTop w:val="0"/>
      <w:marBottom w:val="0"/>
      <w:divBdr>
        <w:top w:val="none" w:sz="0" w:space="0" w:color="auto"/>
        <w:left w:val="none" w:sz="0" w:space="0" w:color="auto"/>
        <w:bottom w:val="none" w:sz="0" w:space="0" w:color="auto"/>
        <w:right w:val="none" w:sz="0" w:space="0" w:color="auto"/>
      </w:divBdr>
    </w:div>
    <w:div w:id="1409116692">
      <w:bodyDiv w:val="1"/>
      <w:marLeft w:val="0"/>
      <w:marRight w:val="0"/>
      <w:marTop w:val="0"/>
      <w:marBottom w:val="0"/>
      <w:divBdr>
        <w:top w:val="none" w:sz="0" w:space="0" w:color="auto"/>
        <w:left w:val="none" w:sz="0" w:space="0" w:color="auto"/>
        <w:bottom w:val="none" w:sz="0" w:space="0" w:color="auto"/>
        <w:right w:val="none" w:sz="0" w:space="0" w:color="auto"/>
      </w:divBdr>
    </w:div>
    <w:div w:id="1433555048">
      <w:bodyDiv w:val="1"/>
      <w:marLeft w:val="0"/>
      <w:marRight w:val="0"/>
      <w:marTop w:val="0"/>
      <w:marBottom w:val="0"/>
      <w:divBdr>
        <w:top w:val="none" w:sz="0" w:space="0" w:color="auto"/>
        <w:left w:val="none" w:sz="0" w:space="0" w:color="auto"/>
        <w:bottom w:val="none" w:sz="0" w:space="0" w:color="auto"/>
        <w:right w:val="none" w:sz="0" w:space="0" w:color="auto"/>
      </w:divBdr>
    </w:div>
    <w:div w:id="1445078025">
      <w:bodyDiv w:val="1"/>
      <w:marLeft w:val="0"/>
      <w:marRight w:val="0"/>
      <w:marTop w:val="0"/>
      <w:marBottom w:val="0"/>
      <w:divBdr>
        <w:top w:val="none" w:sz="0" w:space="0" w:color="auto"/>
        <w:left w:val="none" w:sz="0" w:space="0" w:color="auto"/>
        <w:bottom w:val="none" w:sz="0" w:space="0" w:color="auto"/>
        <w:right w:val="none" w:sz="0" w:space="0" w:color="auto"/>
      </w:divBdr>
    </w:div>
    <w:div w:id="1471827550">
      <w:bodyDiv w:val="1"/>
      <w:marLeft w:val="0"/>
      <w:marRight w:val="0"/>
      <w:marTop w:val="0"/>
      <w:marBottom w:val="0"/>
      <w:divBdr>
        <w:top w:val="none" w:sz="0" w:space="0" w:color="auto"/>
        <w:left w:val="none" w:sz="0" w:space="0" w:color="auto"/>
        <w:bottom w:val="none" w:sz="0" w:space="0" w:color="auto"/>
        <w:right w:val="none" w:sz="0" w:space="0" w:color="auto"/>
      </w:divBdr>
    </w:div>
    <w:div w:id="1604025608">
      <w:bodyDiv w:val="1"/>
      <w:marLeft w:val="0"/>
      <w:marRight w:val="0"/>
      <w:marTop w:val="0"/>
      <w:marBottom w:val="0"/>
      <w:divBdr>
        <w:top w:val="none" w:sz="0" w:space="0" w:color="auto"/>
        <w:left w:val="none" w:sz="0" w:space="0" w:color="auto"/>
        <w:bottom w:val="none" w:sz="0" w:space="0" w:color="auto"/>
        <w:right w:val="none" w:sz="0" w:space="0" w:color="auto"/>
      </w:divBdr>
    </w:div>
    <w:div w:id="1618609795">
      <w:bodyDiv w:val="1"/>
      <w:marLeft w:val="0"/>
      <w:marRight w:val="0"/>
      <w:marTop w:val="0"/>
      <w:marBottom w:val="0"/>
      <w:divBdr>
        <w:top w:val="none" w:sz="0" w:space="0" w:color="auto"/>
        <w:left w:val="none" w:sz="0" w:space="0" w:color="auto"/>
        <w:bottom w:val="none" w:sz="0" w:space="0" w:color="auto"/>
        <w:right w:val="none" w:sz="0" w:space="0" w:color="auto"/>
      </w:divBdr>
    </w:div>
    <w:div w:id="1673290558">
      <w:bodyDiv w:val="1"/>
      <w:marLeft w:val="0"/>
      <w:marRight w:val="0"/>
      <w:marTop w:val="0"/>
      <w:marBottom w:val="0"/>
      <w:divBdr>
        <w:top w:val="none" w:sz="0" w:space="0" w:color="auto"/>
        <w:left w:val="none" w:sz="0" w:space="0" w:color="auto"/>
        <w:bottom w:val="none" w:sz="0" w:space="0" w:color="auto"/>
        <w:right w:val="none" w:sz="0" w:space="0" w:color="auto"/>
      </w:divBdr>
    </w:div>
    <w:div w:id="1681809937">
      <w:bodyDiv w:val="1"/>
      <w:marLeft w:val="0"/>
      <w:marRight w:val="0"/>
      <w:marTop w:val="0"/>
      <w:marBottom w:val="0"/>
      <w:divBdr>
        <w:top w:val="none" w:sz="0" w:space="0" w:color="auto"/>
        <w:left w:val="none" w:sz="0" w:space="0" w:color="auto"/>
        <w:bottom w:val="none" w:sz="0" w:space="0" w:color="auto"/>
        <w:right w:val="none" w:sz="0" w:space="0" w:color="auto"/>
      </w:divBdr>
    </w:div>
    <w:div w:id="1752435300">
      <w:bodyDiv w:val="1"/>
      <w:marLeft w:val="0"/>
      <w:marRight w:val="0"/>
      <w:marTop w:val="0"/>
      <w:marBottom w:val="0"/>
      <w:divBdr>
        <w:top w:val="none" w:sz="0" w:space="0" w:color="auto"/>
        <w:left w:val="none" w:sz="0" w:space="0" w:color="auto"/>
        <w:bottom w:val="none" w:sz="0" w:space="0" w:color="auto"/>
        <w:right w:val="none" w:sz="0" w:space="0" w:color="auto"/>
      </w:divBdr>
    </w:div>
    <w:div w:id="1768505127">
      <w:bodyDiv w:val="1"/>
      <w:marLeft w:val="0"/>
      <w:marRight w:val="0"/>
      <w:marTop w:val="0"/>
      <w:marBottom w:val="0"/>
      <w:divBdr>
        <w:top w:val="none" w:sz="0" w:space="0" w:color="auto"/>
        <w:left w:val="none" w:sz="0" w:space="0" w:color="auto"/>
        <w:bottom w:val="none" w:sz="0" w:space="0" w:color="auto"/>
        <w:right w:val="none" w:sz="0" w:space="0" w:color="auto"/>
      </w:divBdr>
    </w:div>
    <w:div w:id="1801730164">
      <w:bodyDiv w:val="1"/>
      <w:marLeft w:val="0"/>
      <w:marRight w:val="0"/>
      <w:marTop w:val="0"/>
      <w:marBottom w:val="0"/>
      <w:divBdr>
        <w:top w:val="none" w:sz="0" w:space="0" w:color="auto"/>
        <w:left w:val="none" w:sz="0" w:space="0" w:color="auto"/>
        <w:bottom w:val="none" w:sz="0" w:space="0" w:color="auto"/>
        <w:right w:val="none" w:sz="0" w:space="0" w:color="auto"/>
      </w:divBdr>
    </w:div>
    <w:div w:id="1949308938">
      <w:bodyDiv w:val="1"/>
      <w:marLeft w:val="0"/>
      <w:marRight w:val="0"/>
      <w:marTop w:val="0"/>
      <w:marBottom w:val="0"/>
      <w:divBdr>
        <w:top w:val="none" w:sz="0" w:space="0" w:color="auto"/>
        <w:left w:val="none" w:sz="0" w:space="0" w:color="auto"/>
        <w:bottom w:val="none" w:sz="0" w:space="0" w:color="auto"/>
        <w:right w:val="none" w:sz="0" w:space="0" w:color="auto"/>
      </w:divBdr>
    </w:div>
    <w:div w:id="1950888047">
      <w:bodyDiv w:val="1"/>
      <w:marLeft w:val="0"/>
      <w:marRight w:val="0"/>
      <w:marTop w:val="0"/>
      <w:marBottom w:val="0"/>
      <w:divBdr>
        <w:top w:val="none" w:sz="0" w:space="0" w:color="auto"/>
        <w:left w:val="none" w:sz="0" w:space="0" w:color="auto"/>
        <w:bottom w:val="none" w:sz="0" w:space="0" w:color="auto"/>
        <w:right w:val="none" w:sz="0" w:space="0" w:color="auto"/>
      </w:divBdr>
    </w:div>
    <w:div w:id="199263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ubmed.ncbi.nlm.nih.gov/37946302" TargetMode="External"/><Relationship Id="rId21" Type="http://schemas.openxmlformats.org/officeDocument/2006/relationships/hyperlink" Target="https://pubmed.ncbi.nlm.nih.gov/38512841" TargetMode="External"/><Relationship Id="rId42" Type="http://schemas.openxmlformats.org/officeDocument/2006/relationships/hyperlink" Target="https://pubmed.ncbi.nlm.nih.gov/33971761" TargetMode="External"/><Relationship Id="rId47" Type="http://schemas.openxmlformats.org/officeDocument/2006/relationships/hyperlink" Target="https://pubmed.ncbi.nlm.nih.gov/33619160" TargetMode="External"/><Relationship Id="rId63" Type="http://schemas.openxmlformats.org/officeDocument/2006/relationships/hyperlink" Target="https://pubmed.ncbi.nlm.nih.gov/29454004" TargetMode="External"/><Relationship Id="rId68" Type="http://schemas.openxmlformats.org/officeDocument/2006/relationships/hyperlink" Target="https://pubmed.ncbi.nlm.nih.gov/27508510" TargetMode="External"/><Relationship Id="rId84" Type="http://schemas.openxmlformats.org/officeDocument/2006/relationships/hyperlink" Target="../../../In-depth%20Profiles/16-04%20In-Depth%20Profiles/Mind%20Map/PiHPID_0585_Pamela%20Ann%20Frischmeyer%20Guerrerio.jpg" TargetMode="External"/><Relationship Id="rId16" Type="http://schemas.openxmlformats.org/officeDocument/2006/relationships/hyperlink" Target="https://pubmed.ncbi.nlm.nih.gov/38961223" TargetMode="External"/><Relationship Id="rId11" Type="http://schemas.openxmlformats.org/officeDocument/2006/relationships/image" Target="media/image1.png"/><Relationship Id="rId32" Type="http://schemas.openxmlformats.org/officeDocument/2006/relationships/hyperlink" Target="https://pubmed.ncbi.nlm.nih.gov/37398010" TargetMode="External"/><Relationship Id="rId37" Type="http://schemas.openxmlformats.org/officeDocument/2006/relationships/hyperlink" Target="https://pubmed.ncbi.nlm.nih.gov/37215141" TargetMode="External"/><Relationship Id="rId53" Type="http://schemas.openxmlformats.org/officeDocument/2006/relationships/hyperlink" Target="https://pubmed.ncbi.nlm.nih.gov/32601182" TargetMode="External"/><Relationship Id="rId58" Type="http://schemas.openxmlformats.org/officeDocument/2006/relationships/hyperlink" Target="https://pubmed.ncbi.nlm.nih.gov/31163387" TargetMode="External"/><Relationship Id="rId74" Type="http://schemas.openxmlformats.org/officeDocument/2006/relationships/hyperlink" Target="https://pubmed.ncbi.nlm.nih.gov/24139604" TargetMode="External"/><Relationship Id="rId79" Type="http://schemas.openxmlformats.org/officeDocument/2006/relationships/hyperlink" Target="https://pubmed.ncbi.nlm.nih.gov/21670277" TargetMode="External"/><Relationship Id="rId5" Type="http://schemas.openxmlformats.org/officeDocument/2006/relationships/styles" Target="styles.xml"/><Relationship Id="rId19" Type="http://schemas.openxmlformats.org/officeDocument/2006/relationships/hyperlink" Target="https://pubmed.ncbi.nlm.nih.gov/38849184" TargetMode="External"/><Relationship Id="rId14" Type="http://schemas.openxmlformats.org/officeDocument/2006/relationships/hyperlink" Target="https://pubmed.ncbi.nlm.nih.gov/38906220" TargetMode="External"/><Relationship Id="rId22" Type="http://schemas.openxmlformats.org/officeDocument/2006/relationships/hyperlink" Target="https://pubmed.ncbi.nlm.nih.gov/39188715" TargetMode="External"/><Relationship Id="rId27" Type="http://schemas.openxmlformats.org/officeDocument/2006/relationships/hyperlink" Target="https://pubmed.ncbi.nlm.nih.gov/37487654" TargetMode="External"/><Relationship Id="rId30" Type="http://schemas.openxmlformats.org/officeDocument/2006/relationships/hyperlink" Target="https://pubmed.ncbi.nlm.nih.gov/36871185" TargetMode="External"/><Relationship Id="rId35" Type="http://schemas.openxmlformats.org/officeDocument/2006/relationships/hyperlink" Target="https://pubmed.ncbi.nlm.nih.gov/36532656" TargetMode="External"/><Relationship Id="rId43" Type="http://schemas.openxmlformats.org/officeDocument/2006/relationships/hyperlink" Target="https://pubmed.ncbi.nlm.nih.gov/34906513" TargetMode="External"/><Relationship Id="rId48" Type="http://schemas.openxmlformats.org/officeDocument/2006/relationships/hyperlink" Target="https://pubmed.ncbi.nlm.nih.gov/33483508" TargetMode="External"/><Relationship Id="rId56" Type="http://schemas.openxmlformats.org/officeDocument/2006/relationships/hyperlink" Target="https://pubmed.ncbi.nlm.nih.gov/31842932" TargetMode="External"/><Relationship Id="rId64" Type="http://schemas.openxmlformats.org/officeDocument/2006/relationships/hyperlink" Target="https://pubmed.ncbi.nlm.nih.gov/29378286" TargetMode="External"/><Relationship Id="rId69" Type="http://schemas.openxmlformats.org/officeDocument/2006/relationships/hyperlink" Target="https://pubmed.ncbi.nlm.nih.gov/28042528" TargetMode="External"/><Relationship Id="rId77" Type="http://schemas.openxmlformats.org/officeDocument/2006/relationships/hyperlink" Target="https://pubmed.ncbi.nlm.nih.gov/23508110" TargetMode="External"/><Relationship Id="rId8" Type="http://schemas.openxmlformats.org/officeDocument/2006/relationships/webSettings" Target="webSettings.xml"/><Relationship Id="rId51" Type="http://schemas.openxmlformats.org/officeDocument/2006/relationships/hyperlink" Target="https://pubmed.ncbi.nlm.nih.gov/32307099" TargetMode="External"/><Relationship Id="rId72" Type="http://schemas.openxmlformats.org/officeDocument/2006/relationships/hyperlink" Target="https://pubmed.ncbi.nlm.nih.gov/25459587" TargetMode="External"/><Relationship Id="rId80" Type="http://schemas.openxmlformats.org/officeDocument/2006/relationships/hyperlink" Target="https://pubmed.ncbi.nlm.nih.gov/20825428" TargetMode="External"/><Relationship Id="rId85"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s://pubmed.ncbi.nlm.nih.gov/39803811" TargetMode="External"/><Relationship Id="rId17" Type="http://schemas.openxmlformats.org/officeDocument/2006/relationships/hyperlink" Target="https://pubmed.ncbi.nlm.nih.gov/39034662" TargetMode="External"/><Relationship Id="rId25" Type="http://schemas.openxmlformats.org/officeDocument/2006/relationships/hyperlink" Target="https://pubmed.ncbi.nlm.nih.gov/37821709" TargetMode="External"/><Relationship Id="rId33" Type="http://schemas.openxmlformats.org/officeDocument/2006/relationships/hyperlink" Target="https://pubmed.ncbi.nlm.nih.gov/36993430" TargetMode="External"/><Relationship Id="rId38" Type="http://schemas.openxmlformats.org/officeDocument/2006/relationships/hyperlink" Target="https://pubmed.ncbi.nlm.nih.gov/34916229" TargetMode="External"/><Relationship Id="rId46" Type="http://schemas.openxmlformats.org/officeDocument/2006/relationships/hyperlink" Target="https://pubmed.ncbi.nlm.nih.gov/34088695" TargetMode="External"/><Relationship Id="rId59" Type="http://schemas.openxmlformats.org/officeDocument/2006/relationships/hyperlink" Target="https://pubmed.ncbi.nlm.nih.gov/31623817" TargetMode="External"/><Relationship Id="rId67" Type="http://schemas.openxmlformats.org/officeDocument/2006/relationships/hyperlink" Target="https://pubmed.ncbi.nlm.nih.gov/28126831" TargetMode="External"/><Relationship Id="rId20" Type="http://schemas.openxmlformats.org/officeDocument/2006/relationships/hyperlink" Target="https://pubmed.ncbi.nlm.nih.gov/38241399" TargetMode="External"/><Relationship Id="rId41" Type="http://schemas.openxmlformats.org/officeDocument/2006/relationships/hyperlink" Target="https://pubmed.ncbi.nlm.nih.gov/36142776" TargetMode="External"/><Relationship Id="rId54" Type="http://schemas.openxmlformats.org/officeDocument/2006/relationships/hyperlink" Target="https://pubmed.ncbi.nlm.nih.gov/32164578" TargetMode="External"/><Relationship Id="rId62" Type="http://schemas.openxmlformats.org/officeDocument/2006/relationships/hyperlink" Target="https://pubmed.ncbi.nlm.nih.gov/30115970" TargetMode="External"/><Relationship Id="rId70" Type="http://schemas.openxmlformats.org/officeDocument/2006/relationships/hyperlink" Target="https://pubmed.ncbi.nlm.nih.gov/26509662" TargetMode="External"/><Relationship Id="rId75" Type="http://schemas.openxmlformats.org/officeDocument/2006/relationships/hyperlink" Target="https://pubmed.ncbi.nlm.nih.gov/23890754" TargetMode="External"/><Relationship Id="rId83" Type="http://schemas.openxmlformats.org/officeDocument/2006/relationships/hyperlink" Target="https://pubmed.ncbi.nlm.nih.gov/18592830" TargetMode="Externa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s://pubmed.ncbi.nlm.nih.gov/39096008" TargetMode="External"/><Relationship Id="rId23" Type="http://schemas.openxmlformats.org/officeDocument/2006/relationships/hyperlink" Target="https://pubmed.ncbi.nlm.nih.gov/39705273" TargetMode="External"/><Relationship Id="rId28" Type="http://schemas.openxmlformats.org/officeDocument/2006/relationships/hyperlink" Target="https://pubmed.ncbi.nlm.nih.gov/37558059" TargetMode="External"/><Relationship Id="rId36" Type="http://schemas.openxmlformats.org/officeDocument/2006/relationships/hyperlink" Target="https://pubmed.ncbi.nlm.nih.gov/36608150" TargetMode="External"/><Relationship Id="rId49" Type="http://schemas.openxmlformats.org/officeDocument/2006/relationships/hyperlink" Target="https://pubmed.ncbi.nlm.nih.gov/34177970" TargetMode="External"/><Relationship Id="rId57" Type="http://schemas.openxmlformats.org/officeDocument/2006/relationships/hyperlink" Target="https://pubmed.ncbi.nlm.nih.gov/31693591" TargetMode="External"/><Relationship Id="rId10" Type="http://schemas.openxmlformats.org/officeDocument/2006/relationships/endnotes" Target="endnotes.xml"/><Relationship Id="rId31" Type="http://schemas.openxmlformats.org/officeDocument/2006/relationships/hyperlink" Target="https://pubmed.ncbi.nlm.nih.gov/37106040" TargetMode="External"/><Relationship Id="rId44" Type="http://schemas.openxmlformats.org/officeDocument/2006/relationships/hyperlink" Target="https://pubmed.ncbi.nlm.nih.gov/34918394" TargetMode="External"/><Relationship Id="rId52" Type="http://schemas.openxmlformats.org/officeDocument/2006/relationships/hyperlink" Target="https://pubmed.ncbi.nlm.nih.gov/32344114" TargetMode="External"/><Relationship Id="rId60" Type="http://schemas.openxmlformats.org/officeDocument/2006/relationships/hyperlink" Target="https://pubmed.ncbi.nlm.nih.gov/30639434" TargetMode="External"/><Relationship Id="rId65" Type="http://schemas.openxmlformats.org/officeDocument/2006/relationships/hyperlink" Target="https://pubmed.ncbi.nlm.nih.gov/29374367" TargetMode="External"/><Relationship Id="rId73" Type="http://schemas.openxmlformats.org/officeDocument/2006/relationships/hyperlink" Target="https://pubmed.ncbi.nlm.nih.gov/24577266" TargetMode="External"/><Relationship Id="rId78" Type="http://schemas.openxmlformats.org/officeDocument/2006/relationships/hyperlink" Target="https://pubmed.ncbi.nlm.nih.gov/22245389" TargetMode="External"/><Relationship Id="rId81" Type="http://schemas.openxmlformats.org/officeDocument/2006/relationships/hyperlink" Target="https://pubmed.ncbi.nlm.nih.gov/20871412" TargetMode="External"/><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ubmed.ncbi.nlm.nih.gov/39148513" TargetMode="External"/><Relationship Id="rId18" Type="http://schemas.openxmlformats.org/officeDocument/2006/relationships/hyperlink" Target="https://pubmed.ncbi.nlm.nih.gov/38548091" TargetMode="External"/><Relationship Id="rId39" Type="http://schemas.openxmlformats.org/officeDocument/2006/relationships/hyperlink" Target="https://pubmed.ncbi.nlm.nih.gov/35753512" TargetMode="External"/><Relationship Id="rId34" Type="http://schemas.openxmlformats.org/officeDocument/2006/relationships/hyperlink" Target="https://pubmed.ncbi.nlm.nih.gov/36424123" TargetMode="External"/><Relationship Id="rId50" Type="http://schemas.openxmlformats.org/officeDocument/2006/relationships/hyperlink" Target="https://pubmed.ncbi.nlm.nih.gov/32152251" TargetMode="External"/><Relationship Id="rId55" Type="http://schemas.openxmlformats.org/officeDocument/2006/relationships/hyperlink" Target="https://pubmed.ncbi.nlm.nih.gov/31657083" TargetMode="External"/><Relationship Id="rId76" Type="http://schemas.openxmlformats.org/officeDocument/2006/relationships/hyperlink" Target="https://pubmed.ncbi.nlm.nih.gov/23884466" TargetMode="External"/><Relationship Id="rId7" Type="http://schemas.openxmlformats.org/officeDocument/2006/relationships/settings" Target="settings.xml"/><Relationship Id="rId71" Type="http://schemas.openxmlformats.org/officeDocument/2006/relationships/hyperlink" Target="https://pubmed.ncbi.nlm.nih.gov/25542883" TargetMode="External"/><Relationship Id="rId2" Type="http://schemas.openxmlformats.org/officeDocument/2006/relationships/customXml" Target="../customXml/item2.xml"/><Relationship Id="rId29" Type="http://schemas.openxmlformats.org/officeDocument/2006/relationships/hyperlink" Target="https://pubmed.ncbi.nlm.nih.gov/37295474" TargetMode="External"/><Relationship Id="rId24" Type="http://schemas.openxmlformats.org/officeDocument/2006/relationships/hyperlink" Target="https://pubmed.ncbi.nlm.nih.gov/37738626" TargetMode="External"/><Relationship Id="rId40" Type="http://schemas.openxmlformats.org/officeDocument/2006/relationships/hyperlink" Target="https://pubmed.ncbi.nlm.nih.gov/36093351" TargetMode="External"/><Relationship Id="rId45" Type="http://schemas.openxmlformats.org/officeDocument/2006/relationships/hyperlink" Target="https://pubmed.ncbi.nlm.nih.gov/34153517" TargetMode="External"/><Relationship Id="rId66" Type="http://schemas.openxmlformats.org/officeDocument/2006/relationships/hyperlink" Target="https://pubmed.ncbi.nlm.nih.gov/28289052" TargetMode="External"/><Relationship Id="rId87" Type="http://schemas.openxmlformats.org/officeDocument/2006/relationships/theme" Target="theme/theme1.xml"/><Relationship Id="rId61" Type="http://schemas.openxmlformats.org/officeDocument/2006/relationships/hyperlink" Target="https://pubmed.ncbi.nlm.nih.gov/30614814" TargetMode="External"/><Relationship Id="rId82" Type="http://schemas.openxmlformats.org/officeDocument/2006/relationships/hyperlink" Target="https://pubmed.ncbi.nlm.nih.gov/1892256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7EB3696C166B4E98EC7230A836A500" ma:contentTypeVersion="21" ma:contentTypeDescription="Create a new document." ma:contentTypeScope="" ma:versionID="d0252fa9e8ce32db289fcc04af7da083">
  <xsd:schema xmlns:xsd="http://www.w3.org/2001/XMLSchema" xmlns:xs="http://www.w3.org/2001/XMLSchema" xmlns:p="http://schemas.microsoft.com/office/2006/metadata/properties" xmlns:ns2="a497d734-4801-40da-89ef-017d807fa2a8" xmlns:ns3="32bdb438-7d0f-4225-b594-ab5c81528ae2" targetNamespace="http://schemas.microsoft.com/office/2006/metadata/properties" ma:root="true" ma:fieldsID="b27134fb40eced3b7ae49a2ced564ec8" ns2:_="" ns3:_="">
    <xsd:import namespace="a497d734-4801-40da-89ef-017d807fa2a8"/>
    <xsd:import namespace="32bdb438-7d0f-4225-b594-ab5c81528ae2"/>
    <xsd:element name="properties">
      <xsd:complexType>
        <xsd:sequence>
          <xsd:element name="documentManagement">
            <xsd:complexType>
              <xsd:all>
                <xsd:element ref="ns2:SharedWithDetails" minOccurs="0"/>
                <xsd:element ref="ns2:SharedWithUser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2:TaxKeywordTaxHTField"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97d734-4801-40da-89ef-017d807fa2a8"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55cb9c4c-58e5-407b-9a70-3c8acc7b7146}" ma:internalName="TaxCatchAll" ma:showField="CatchAllData" ma:web="a497d734-4801-40da-89ef-017d807fa2a8">
      <xsd:complexType>
        <xsd:complexContent>
          <xsd:extension base="dms:MultiChoiceLookup">
            <xsd:sequence>
              <xsd:element name="Value" type="dms:Lookup" maxOccurs="unbounded" minOccurs="0" nillable="true"/>
            </xsd:sequence>
          </xsd:extension>
        </xsd:complexContent>
      </xsd:complexType>
    </xsd:element>
    <xsd:element name="TaxKeywordTaxHTField" ma:index="27"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2bdb438-7d0f-4225-b594-ab5c81528ae2"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123ccff-1beb-4bf6-8606-78be1bc4f3e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497d734-4801-40da-89ef-017d807fa2a8" xsi:nil="true"/>
    <lcf76f155ced4ddcb4097134ff3c332f xmlns="32bdb438-7d0f-4225-b594-ab5c81528ae2">
      <Terms xmlns="http://schemas.microsoft.com/office/infopath/2007/PartnerControls"/>
    </lcf76f155ced4ddcb4097134ff3c332f>
    <TaxKeywordTaxHTField xmlns="a497d734-4801-40da-89ef-017d807fa2a8">
      <Terms xmlns="http://schemas.microsoft.com/office/infopath/2007/PartnerControls"/>
    </TaxKeywordTaxHTField>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3531D9-5078-48CF-A1CC-8944F699230D}"/>
</file>

<file path=customXml/itemProps2.xml><?xml version="1.0" encoding="utf-8"?>
<ds:datastoreItem xmlns:ds="http://schemas.openxmlformats.org/officeDocument/2006/customXml" ds:itemID="{AAFFFB37-6831-4E57-AC4E-741BA536010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68F74E-BF6E-45DD-A1D4-5857FA393A49}">
  <ds:schemaRefs>
    <ds:schemaRef ds:uri="http://schemas.microsoft.com/sharepoint/v3/contenttype/forms"/>
  </ds:schemaRefs>
</ds:datastoreItem>
</file>

<file path=customXml/itemProps4.xml><?xml version="1.0" encoding="utf-8"?>
<ds:datastoreItem xmlns:ds="http://schemas.openxmlformats.org/officeDocument/2006/customXml" ds:itemID="{4637C0FA-2849-44EA-8045-70CEBE199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9</Pages>
  <Words>6660</Words>
  <Characters>37967</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44538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7</cp:revision>
  <dcterms:created xsi:type="dcterms:W3CDTF">2023-05-13T07:02:00Z</dcterms:created>
  <dcterms:modified xsi:type="dcterms:W3CDTF">2025-04-07T13:35:00Z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0x0101009A7EB3696C166B4E98EC7230A836A500</vt:lpwstr>
  </property>
</Properties>
</file>